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D8CEF" w14:textId="77777777" w:rsidR="00D05E59" w:rsidRPr="00D6391D" w:rsidRDefault="00D05E59" w:rsidP="00D05E59">
      <w:pPr>
        <w:spacing w:after="0" w:line="240" w:lineRule="auto"/>
        <w:jc w:val="center"/>
        <w:rPr>
          <w:rFonts w:ascii="Arial" w:hAnsi="Arial" w:cs="Arial"/>
          <w:b/>
          <w:bCs/>
          <w:color w:val="FFFFFF"/>
          <w:highlight w:val="darkGray"/>
        </w:rPr>
      </w:pPr>
      <w:r w:rsidRPr="00D6391D">
        <w:rPr>
          <w:rFonts w:ascii="Arial" w:hAnsi="Arial" w:cs="Arial"/>
          <w:b/>
          <w:bCs/>
          <w:lang w:eastAsia="es-CO"/>
        </w:rPr>
        <w:t>ELABORACIÓN DEL PRESUPUESTO OFICIAL ESTIMADO (POE – ESTUDIOS DEL MERCADO)</w:t>
      </w:r>
    </w:p>
    <w:p w14:paraId="352489F6" w14:textId="77777777" w:rsidR="00D05E59" w:rsidRPr="00D6391D" w:rsidRDefault="00D05E59" w:rsidP="00D05E59">
      <w:pPr>
        <w:spacing w:after="0" w:line="240" w:lineRule="auto"/>
        <w:jc w:val="center"/>
        <w:rPr>
          <w:rFonts w:ascii="Arial" w:hAnsi="Arial" w:cs="Arial"/>
          <w:b/>
          <w:bCs/>
          <w:color w:val="FFFFFF"/>
          <w:highlight w:val="darkGray"/>
        </w:rPr>
      </w:pPr>
    </w:p>
    <w:p w14:paraId="55CD73BD" w14:textId="77777777" w:rsidR="00D05E59" w:rsidRPr="00D6391D" w:rsidRDefault="00D05E59" w:rsidP="00D05E59">
      <w:pPr>
        <w:spacing w:after="0" w:line="240" w:lineRule="auto"/>
        <w:jc w:val="center"/>
        <w:rPr>
          <w:rFonts w:ascii="Arial" w:hAnsi="Arial" w:cs="Arial"/>
          <w:b/>
          <w:bCs/>
          <w:color w:val="FFFFFF"/>
          <w:highlight w:val="darkGray"/>
        </w:rPr>
      </w:pPr>
    </w:p>
    <w:p w14:paraId="45DDFD8A" w14:textId="77777777" w:rsidR="00D05E59" w:rsidRPr="00D6391D" w:rsidRDefault="00D05E59" w:rsidP="00D05E59">
      <w:pPr>
        <w:spacing w:after="0" w:line="240" w:lineRule="auto"/>
        <w:jc w:val="center"/>
        <w:rPr>
          <w:rFonts w:ascii="Arial" w:hAnsi="Arial" w:cs="Arial"/>
          <w:b/>
          <w:bCs/>
          <w:color w:val="FFFFFF"/>
          <w:highlight w:val="darkGray"/>
        </w:rPr>
      </w:pPr>
    </w:p>
    <w:p w14:paraId="705475D7" w14:textId="77777777" w:rsidR="00D05E59" w:rsidRPr="00D6391D" w:rsidRDefault="00D05E59" w:rsidP="00D05E59">
      <w:pPr>
        <w:spacing w:after="0" w:line="240" w:lineRule="auto"/>
        <w:jc w:val="center"/>
        <w:rPr>
          <w:rFonts w:ascii="Arial" w:hAnsi="Arial" w:cs="Arial"/>
          <w:b/>
          <w:bCs/>
          <w:color w:val="FFFFFF"/>
          <w:highlight w:val="darkGray"/>
        </w:rPr>
      </w:pPr>
    </w:p>
    <w:p w14:paraId="7339A9B8" w14:textId="77777777" w:rsidR="00D05E59" w:rsidRPr="00D6391D" w:rsidRDefault="00D05E59" w:rsidP="00921C94">
      <w:pPr>
        <w:spacing w:after="0" w:line="240" w:lineRule="auto"/>
        <w:jc w:val="right"/>
        <w:rPr>
          <w:rFonts w:ascii="Arial" w:hAnsi="Arial" w:cs="Arial"/>
          <w:b/>
          <w:bCs/>
          <w:color w:val="FFFFFF"/>
        </w:rPr>
      </w:pPr>
    </w:p>
    <w:p w14:paraId="5617482C" w14:textId="77777777" w:rsidR="00775265" w:rsidRPr="00775265" w:rsidRDefault="00775265" w:rsidP="00775265">
      <w:pPr>
        <w:spacing w:after="0" w:line="240" w:lineRule="auto"/>
        <w:jc w:val="center"/>
        <w:rPr>
          <w:rFonts w:ascii="Arial" w:hAnsi="Arial" w:cs="Arial"/>
          <w:b/>
          <w:bCs/>
        </w:rPr>
      </w:pPr>
      <w:r w:rsidRPr="00775265">
        <w:rPr>
          <w:rFonts w:ascii="Arial" w:hAnsi="Arial" w:cs="Arial"/>
          <w:b/>
          <w:bCs/>
        </w:rPr>
        <w:t>ADQUISICIÓN DE BONOS O TARJETAS CANJEABLES EXCLUSIVAMENTE PARA COMPRA DE VESTUARIO Y CALZADO DE LABOR, PARA LOS SERVIDORES PÚBLICOS DE LA GOBERNACIÓN DE CUNDINAMARCA, QUE TENGAN DERECHO A LA DOTACIÓN.</w:t>
      </w:r>
    </w:p>
    <w:p w14:paraId="1FB43597" w14:textId="77777777" w:rsidR="00D05E59" w:rsidRPr="00D6391D" w:rsidRDefault="00D05E59" w:rsidP="00D05E59">
      <w:pPr>
        <w:spacing w:after="0" w:line="240" w:lineRule="auto"/>
        <w:jc w:val="center"/>
        <w:rPr>
          <w:rFonts w:ascii="Arial" w:hAnsi="Arial" w:cs="Arial"/>
          <w:b/>
          <w:bCs/>
          <w:highlight w:val="yellow"/>
        </w:rPr>
      </w:pPr>
    </w:p>
    <w:p w14:paraId="5F78B1BA" w14:textId="77777777" w:rsidR="00D05E59" w:rsidRPr="00D6391D" w:rsidRDefault="00D05E59" w:rsidP="00D05E59">
      <w:pPr>
        <w:spacing w:after="0" w:line="240" w:lineRule="auto"/>
        <w:jc w:val="center"/>
        <w:rPr>
          <w:rFonts w:ascii="Arial" w:hAnsi="Arial" w:cs="Arial"/>
          <w:b/>
          <w:bCs/>
          <w:highlight w:val="yellow"/>
        </w:rPr>
      </w:pPr>
    </w:p>
    <w:p w14:paraId="34471E8A" w14:textId="77777777" w:rsidR="00D05E59" w:rsidRPr="00D6391D" w:rsidRDefault="00D05E59" w:rsidP="00D05E59">
      <w:pPr>
        <w:spacing w:after="0" w:line="240" w:lineRule="auto"/>
        <w:jc w:val="center"/>
        <w:rPr>
          <w:rFonts w:ascii="Arial" w:hAnsi="Arial" w:cs="Arial"/>
          <w:b/>
          <w:bCs/>
          <w:highlight w:val="yellow"/>
        </w:rPr>
      </w:pPr>
    </w:p>
    <w:p w14:paraId="276B522D" w14:textId="77777777" w:rsidR="00D05E59" w:rsidRPr="00D6391D" w:rsidRDefault="00D05E59" w:rsidP="00D05E59">
      <w:pPr>
        <w:spacing w:after="0" w:line="240" w:lineRule="auto"/>
        <w:jc w:val="center"/>
        <w:rPr>
          <w:rFonts w:ascii="Arial" w:hAnsi="Arial" w:cs="Arial"/>
          <w:b/>
          <w:bCs/>
          <w:highlight w:val="yellow"/>
        </w:rPr>
      </w:pPr>
    </w:p>
    <w:p w14:paraId="55E31BE3" w14:textId="77777777" w:rsidR="00775265" w:rsidRPr="00D6391D" w:rsidRDefault="00775265" w:rsidP="00775265">
      <w:pPr>
        <w:spacing w:after="0" w:line="240" w:lineRule="auto"/>
        <w:jc w:val="center"/>
        <w:rPr>
          <w:rFonts w:ascii="Arial" w:hAnsi="Arial" w:cs="Arial"/>
          <w:b/>
          <w:bCs/>
        </w:rPr>
      </w:pPr>
      <w:r w:rsidRPr="00D6391D">
        <w:rPr>
          <w:rFonts w:ascii="Arial" w:hAnsi="Arial" w:cs="Arial"/>
          <w:b/>
          <w:bCs/>
        </w:rPr>
        <w:t>DEPARTAMENTO ADMINISTRATIVO DE FUNCIÓN PÚBLICA DE CUNDINAMARCA</w:t>
      </w:r>
    </w:p>
    <w:p w14:paraId="5B3C4B1C" w14:textId="693CA06B" w:rsidR="00D05E59" w:rsidRPr="00D6391D" w:rsidRDefault="00D05E59" w:rsidP="00D05E59">
      <w:pPr>
        <w:spacing w:after="0" w:line="240" w:lineRule="auto"/>
        <w:jc w:val="center"/>
        <w:rPr>
          <w:rFonts w:ascii="Arial" w:hAnsi="Arial" w:cs="Arial"/>
          <w:b/>
          <w:bCs/>
          <w:color w:val="FFFFFF" w:themeColor="background1"/>
        </w:rPr>
      </w:pPr>
    </w:p>
    <w:p w14:paraId="331A44F1" w14:textId="77777777" w:rsidR="00D05E59" w:rsidRPr="00D6391D" w:rsidRDefault="00D05E59" w:rsidP="00D05E59">
      <w:pPr>
        <w:spacing w:after="0" w:line="240" w:lineRule="auto"/>
        <w:jc w:val="center"/>
        <w:rPr>
          <w:rFonts w:ascii="Arial" w:hAnsi="Arial" w:cs="Arial"/>
          <w:b/>
          <w:bCs/>
        </w:rPr>
      </w:pPr>
    </w:p>
    <w:p w14:paraId="11D3AE3D" w14:textId="77777777" w:rsidR="00D05E59" w:rsidRPr="00D6391D" w:rsidRDefault="00D05E59" w:rsidP="00D05E59">
      <w:pPr>
        <w:spacing w:after="0" w:line="240" w:lineRule="auto"/>
        <w:jc w:val="center"/>
        <w:rPr>
          <w:rFonts w:ascii="Arial" w:hAnsi="Arial" w:cs="Arial"/>
          <w:b/>
          <w:bCs/>
        </w:rPr>
      </w:pPr>
    </w:p>
    <w:p w14:paraId="00D02817" w14:textId="77777777" w:rsidR="00D05E59" w:rsidRPr="00D6391D" w:rsidRDefault="00D05E59" w:rsidP="00D05E59">
      <w:pPr>
        <w:spacing w:after="0" w:line="240" w:lineRule="auto"/>
        <w:jc w:val="center"/>
        <w:rPr>
          <w:rFonts w:ascii="Arial" w:hAnsi="Arial" w:cs="Arial"/>
          <w:b/>
          <w:bCs/>
        </w:rPr>
      </w:pPr>
    </w:p>
    <w:p w14:paraId="4C9EAA3C" w14:textId="77777777" w:rsidR="00D05E59" w:rsidRPr="00D6391D" w:rsidRDefault="00D05E59" w:rsidP="00D05E59">
      <w:pPr>
        <w:spacing w:after="0" w:line="240" w:lineRule="auto"/>
        <w:jc w:val="center"/>
        <w:rPr>
          <w:rFonts w:ascii="Arial" w:hAnsi="Arial" w:cs="Arial"/>
          <w:b/>
          <w:bCs/>
        </w:rPr>
      </w:pPr>
    </w:p>
    <w:p w14:paraId="7DF59C42" w14:textId="77777777" w:rsidR="00D05E59" w:rsidRPr="00D6391D" w:rsidRDefault="00D05E59" w:rsidP="00D05E59">
      <w:pPr>
        <w:spacing w:after="0" w:line="240" w:lineRule="auto"/>
        <w:jc w:val="center"/>
        <w:rPr>
          <w:rFonts w:ascii="Arial" w:hAnsi="Arial" w:cs="Arial"/>
        </w:rPr>
      </w:pPr>
    </w:p>
    <w:p w14:paraId="52787AD3" w14:textId="77777777" w:rsidR="00D05E59" w:rsidRPr="00D6391D" w:rsidRDefault="00D05E59" w:rsidP="00D05E59">
      <w:pPr>
        <w:spacing w:after="0" w:line="240" w:lineRule="auto"/>
        <w:jc w:val="center"/>
        <w:rPr>
          <w:rFonts w:ascii="Arial" w:hAnsi="Arial" w:cs="Arial"/>
        </w:rPr>
      </w:pPr>
    </w:p>
    <w:p w14:paraId="730CCB63" w14:textId="77777777" w:rsidR="00D05E59" w:rsidRPr="00D6391D" w:rsidRDefault="00D05E59" w:rsidP="00D05E59">
      <w:pPr>
        <w:spacing w:after="0" w:line="240" w:lineRule="auto"/>
        <w:jc w:val="center"/>
        <w:rPr>
          <w:rFonts w:ascii="Arial" w:hAnsi="Arial" w:cs="Arial"/>
        </w:rPr>
      </w:pPr>
    </w:p>
    <w:p w14:paraId="4CE393E5" w14:textId="77777777" w:rsidR="00D05E59" w:rsidRPr="00D6391D" w:rsidRDefault="00D05E59" w:rsidP="00D05E59">
      <w:pPr>
        <w:spacing w:after="0" w:line="240" w:lineRule="auto"/>
        <w:jc w:val="center"/>
        <w:rPr>
          <w:rFonts w:ascii="Arial" w:hAnsi="Arial" w:cs="Arial"/>
          <w:b/>
          <w:bCs/>
        </w:rPr>
      </w:pPr>
    </w:p>
    <w:p w14:paraId="51AD86A4" w14:textId="77777777" w:rsidR="00D05E59" w:rsidRPr="00D6391D" w:rsidRDefault="00D05E59" w:rsidP="00D05E59">
      <w:pPr>
        <w:spacing w:after="0" w:line="240" w:lineRule="auto"/>
        <w:jc w:val="center"/>
        <w:rPr>
          <w:rFonts w:ascii="Arial" w:hAnsi="Arial" w:cs="Arial"/>
          <w:b/>
          <w:bCs/>
        </w:rPr>
      </w:pPr>
    </w:p>
    <w:p w14:paraId="0913223D" w14:textId="77777777" w:rsidR="00D05E59" w:rsidRPr="00D6391D" w:rsidRDefault="00D05E59" w:rsidP="00D05E59">
      <w:pPr>
        <w:spacing w:after="0" w:line="240" w:lineRule="auto"/>
        <w:jc w:val="center"/>
        <w:rPr>
          <w:rFonts w:ascii="Arial" w:hAnsi="Arial" w:cs="Arial"/>
          <w:b/>
          <w:bCs/>
        </w:rPr>
      </w:pPr>
    </w:p>
    <w:p w14:paraId="3E153DC6" w14:textId="77777777" w:rsidR="00D05E59" w:rsidRPr="00D6391D" w:rsidRDefault="00D05E59" w:rsidP="00D05E59">
      <w:pPr>
        <w:spacing w:after="0" w:line="240" w:lineRule="auto"/>
        <w:jc w:val="center"/>
        <w:rPr>
          <w:rFonts w:ascii="Arial" w:hAnsi="Arial" w:cs="Arial"/>
          <w:b/>
          <w:bCs/>
        </w:rPr>
      </w:pPr>
    </w:p>
    <w:p w14:paraId="4FEFB6EF" w14:textId="77777777" w:rsidR="00D05E59" w:rsidRPr="00D6391D" w:rsidRDefault="00D05E59" w:rsidP="00D05E59">
      <w:pPr>
        <w:spacing w:after="0" w:line="240" w:lineRule="auto"/>
        <w:jc w:val="center"/>
        <w:rPr>
          <w:rFonts w:ascii="Arial" w:hAnsi="Arial" w:cs="Arial"/>
          <w:b/>
          <w:bCs/>
        </w:rPr>
      </w:pPr>
    </w:p>
    <w:p w14:paraId="3A49DF24" w14:textId="77777777" w:rsidR="00D05E59" w:rsidRPr="00D6391D" w:rsidRDefault="00D05E59" w:rsidP="00D05E59">
      <w:pPr>
        <w:spacing w:after="0" w:line="240" w:lineRule="auto"/>
        <w:jc w:val="center"/>
        <w:rPr>
          <w:rFonts w:ascii="Arial" w:hAnsi="Arial" w:cs="Arial"/>
          <w:b/>
          <w:bCs/>
        </w:rPr>
      </w:pPr>
    </w:p>
    <w:p w14:paraId="3F024CA2" w14:textId="621D7DB3" w:rsidR="00D05E59" w:rsidRPr="00D6391D" w:rsidRDefault="00775265" w:rsidP="00775265">
      <w:pPr>
        <w:spacing w:after="0" w:line="240" w:lineRule="auto"/>
        <w:jc w:val="center"/>
        <w:rPr>
          <w:rFonts w:ascii="Arial" w:hAnsi="Arial" w:cs="Arial"/>
          <w:b/>
          <w:bCs/>
        </w:rPr>
      </w:pPr>
      <w:r w:rsidRPr="00D6391D">
        <w:rPr>
          <w:rFonts w:ascii="Arial" w:hAnsi="Arial" w:cs="Arial"/>
          <w:b/>
          <w:bCs/>
        </w:rPr>
        <w:t>JUNIO</w:t>
      </w:r>
    </w:p>
    <w:p w14:paraId="70C8B233" w14:textId="27043DAE" w:rsidR="00775265" w:rsidRPr="00D6391D" w:rsidRDefault="00775265" w:rsidP="00775265">
      <w:pPr>
        <w:spacing w:after="0" w:line="240" w:lineRule="auto"/>
        <w:jc w:val="center"/>
        <w:rPr>
          <w:rFonts w:ascii="Arial" w:hAnsi="Arial" w:cs="Arial"/>
          <w:b/>
          <w:bCs/>
        </w:rPr>
      </w:pPr>
      <w:r w:rsidRPr="00D6391D">
        <w:rPr>
          <w:rFonts w:ascii="Arial" w:hAnsi="Arial" w:cs="Arial"/>
          <w:b/>
          <w:bCs/>
        </w:rPr>
        <w:t>2026</w:t>
      </w:r>
    </w:p>
    <w:p w14:paraId="5642B38C" w14:textId="77777777" w:rsidR="00D05E59" w:rsidRPr="00D6391D" w:rsidRDefault="00D05E59" w:rsidP="00D05E59">
      <w:pPr>
        <w:spacing w:after="0" w:line="240" w:lineRule="auto"/>
        <w:rPr>
          <w:rFonts w:ascii="Arial" w:hAnsi="Arial" w:cs="Arial"/>
          <w:color w:val="2F5496" w:themeColor="accent1" w:themeShade="BF"/>
        </w:rPr>
      </w:pPr>
      <w:r w:rsidRPr="00D6391D">
        <w:rPr>
          <w:rFonts w:ascii="Arial" w:hAnsi="Arial" w:cs="Arial"/>
          <w:color w:val="2F5496" w:themeColor="accent1" w:themeShade="BF"/>
        </w:rPr>
        <w:t xml:space="preserve"> </w:t>
      </w:r>
    </w:p>
    <w:p w14:paraId="25EDE956" w14:textId="77777777" w:rsidR="00717AAC" w:rsidRPr="00D6391D" w:rsidRDefault="00717AAC" w:rsidP="00156AE2">
      <w:pPr>
        <w:jc w:val="both"/>
        <w:rPr>
          <w:rFonts w:ascii="Arial" w:hAnsi="Arial" w:cs="Arial"/>
        </w:rPr>
      </w:pPr>
    </w:p>
    <w:p w14:paraId="57EEF3C0" w14:textId="77777777" w:rsidR="00D05E59" w:rsidRPr="00D6391D" w:rsidRDefault="00D05E59" w:rsidP="00156AE2">
      <w:pPr>
        <w:jc w:val="both"/>
        <w:rPr>
          <w:rFonts w:ascii="Arial" w:hAnsi="Arial" w:cs="Arial"/>
        </w:rPr>
      </w:pPr>
    </w:p>
    <w:p w14:paraId="0509EA31" w14:textId="77777777" w:rsidR="00D05E59" w:rsidRPr="00D6391D" w:rsidRDefault="00D05E59" w:rsidP="00156AE2">
      <w:pPr>
        <w:jc w:val="both"/>
        <w:rPr>
          <w:rFonts w:ascii="Arial" w:hAnsi="Arial" w:cs="Arial"/>
        </w:rPr>
      </w:pPr>
    </w:p>
    <w:p w14:paraId="6869FA51" w14:textId="77777777" w:rsidR="00D05E59" w:rsidRPr="00D6391D" w:rsidRDefault="00D05E59" w:rsidP="00156AE2">
      <w:pPr>
        <w:jc w:val="both"/>
        <w:rPr>
          <w:rFonts w:ascii="Arial" w:hAnsi="Arial" w:cs="Arial"/>
        </w:rPr>
      </w:pPr>
    </w:p>
    <w:p w14:paraId="44B4EF2F" w14:textId="77777777" w:rsidR="00D05E59" w:rsidRPr="00D6391D" w:rsidRDefault="00D05E59" w:rsidP="00156AE2">
      <w:pPr>
        <w:jc w:val="both"/>
        <w:rPr>
          <w:rFonts w:ascii="Arial" w:hAnsi="Arial" w:cs="Arial"/>
        </w:rPr>
      </w:pPr>
    </w:p>
    <w:p w14:paraId="331D5FC2" w14:textId="77777777" w:rsidR="00717AAC" w:rsidRPr="00D6391D" w:rsidRDefault="00717AAC" w:rsidP="00156AE2">
      <w:pPr>
        <w:spacing w:line="276" w:lineRule="auto"/>
        <w:jc w:val="both"/>
        <w:rPr>
          <w:rFonts w:ascii="Arial" w:hAnsi="Arial" w:cs="Arial"/>
        </w:rPr>
      </w:pPr>
    </w:p>
    <w:sdt>
      <w:sdtPr>
        <w:rPr>
          <w:rFonts w:ascii="Arial" w:eastAsiaTheme="minorHAnsi" w:hAnsi="Arial" w:cs="Arial"/>
          <w:color w:val="auto"/>
          <w:kern w:val="2"/>
          <w:sz w:val="22"/>
          <w:szCs w:val="22"/>
          <w:lang w:val="es-ES" w:eastAsia="en-US"/>
          <w14:ligatures w14:val="standardContextual"/>
        </w:rPr>
        <w:id w:val="-643740217"/>
        <w:docPartObj>
          <w:docPartGallery w:val="Table of Contents"/>
          <w:docPartUnique/>
        </w:docPartObj>
      </w:sdtPr>
      <w:sdtEndPr>
        <w:rPr>
          <w:b/>
          <w:bCs/>
          <w:lang w:val="es-CO"/>
        </w:rPr>
      </w:sdtEndPr>
      <w:sdtContent>
        <w:p w14:paraId="2E6A9C68" w14:textId="5F70A7E5" w:rsidR="00717AAC" w:rsidRPr="00D6391D" w:rsidRDefault="00717AAC" w:rsidP="00156AE2">
          <w:pPr>
            <w:pStyle w:val="TtuloTDC"/>
            <w:jc w:val="both"/>
            <w:rPr>
              <w:rFonts w:ascii="Arial" w:hAnsi="Arial" w:cs="Arial"/>
              <w:sz w:val="22"/>
              <w:szCs w:val="22"/>
            </w:rPr>
          </w:pPr>
          <w:r w:rsidRPr="00D6391D">
            <w:rPr>
              <w:rFonts w:ascii="Arial" w:hAnsi="Arial" w:cs="Arial"/>
              <w:b/>
              <w:bCs/>
              <w:sz w:val="22"/>
              <w:szCs w:val="22"/>
              <w:lang w:val="es-ES"/>
            </w:rPr>
            <w:t>Contenido</w:t>
          </w:r>
        </w:p>
        <w:p w14:paraId="6509F805" w14:textId="0B32FB8C" w:rsidR="0044611D" w:rsidRPr="00D6391D" w:rsidRDefault="00717AAC" w:rsidP="00156AE2">
          <w:pPr>
            <w:pStyle w:val="TDC1"/>
            <w:tabs>
              <w:tab w:val="right" w:leader="dot" w:pos="8828"/>
            </w:tabs>
            <w:jc w:val="both"/>
            <w:rPr>
              <w:rFonts w:ascii="Arial" w:eastAsiaTheme="minorEastAsia" w:hAnsi="Arial" w:cs="Arial"/>
              <w:noProof/>
              <w:kern w:val="2"/>
              <w:lang w:val="es-CO" w:eastAsia="es-CO"/>
              <w14:ligatures w14:val="standardContextual"/>
            </w:rPr>
          </w:pPr>
          <w:r w:rsidRPr="00D6391D">
            <w:rPr>
              <w:rFonts w:ascii="Arial" w:hAnsi="Arial" w:cs="Arial"/>
              <w:lang w:val="es-CO"/>
            </w:rPr>
            <w:fldChar w:fldCharType="begin"/>
          </w:r>
          <w:r w:rsidRPr="00D6391D">
            <w:rPr>
              <w:rFonts w:ascii="Arial" w:hAnsi="Arial" w:cs="Arial"/>
            </w:rPr>
            <w:instrText xml:space="preserve"> TOC \o "1-3" \h \z \u </w:instrText>
          </w:r>
          <w:r w:rsidRPr="00D6391D">
            <w:rPr>
              <w:rFonts w:ascii="Arial" w:hAnsi="Arial" w:cs="Arial"/>
              <w:lang w:val="es-CO"/>
            </w:rPr>
            <w:fldChar w:fldCharType="separate"/>
          </w:r>
          <w:hyperlink w:anchor="_Toc191549103" w:history="1">
            <w:r w:rsidR="0044611D" w:rsidRPr="00D6391D">
              <w:rPr>
                <w:rStyle w:val="Hipervnculo"/>
                <w:rFonts w:ascii="Arial" w:hAnsi="Arial" w:cs="Arial"/>
                <w:noProof/>
              </w:rPr>
              <w:t>INTRODUCCIÓN</w:t>
            </w:r>
            <w:r w:rsidR="0044611D" w:rsidRPr="00D6391D">
              <w:rPr>
                <w:rFonts w:ascii="Arial" w:hAnsi="Arial" w:cs="Arial"/>
                <w:noProof/>
                <w:webHidden/>
              </w:rPr>
              <w:tab/>
            </w:r>
            <w:r w:rsidR="0044611D" w:rsidRPr="00D6391D">
              <w:rPr>
                <w:rFonts w:ascii="Arial" w:hAnsi="Arial" w:cs="Arial"/>
                <w:noProof/>
                <w:webHidden/>
              </w:rPr>
              <w:fldChar w:fldCharType="begin"/>
            </w:r>
            <w:r w:rsidR="0044611D" w:rsidRPr="00D6391D">
              <w:rPr>
                <w:rFonts w:ascii="Arial" w:hAnsi="Arial" w:cs="Arial"/>
                <w:noProof/>
                <w:webHidden/>
              </w:rPr>
              <w:instrText xml:space="preserve"> PAGEREF _Toc191549103 \h </w:instrText>
            </w:r>
            <w:r w:rsidR="0044611D" w:rsidRPr="00D6391D">
              <w:rPr>
                <w:rFonts w:ascii="Arial" w:hAnsi="Arial" w:cs="Arial"/>
                <w:noProof/>
                <w:webHidden/>
              </w:rPr>
            </w:r>
            <w:r w:rsidR="0044611D" w:rsidRPr="00D6391D">
              <w:rPr>
                <w:rFonts w:ascii="Arial" w:hAnsi="Arial" w:cs="Arial"/>
                <w:noProof/>
                <w:webHidden/>
              </w:rPr>
              <w:fldChar w:fldCharType="separate"/>
            </w:r>
            <w:r w:rsidR="00D05E59" w:rsidRPr="00D6391D">
              <w:rPr>
                <w:rFonts w:ascii="Arial" w:hAnsi="Arial" w:cs="Arial"/>
                <w:noProof/>
                <w:webHidden/>
              </w:rPr>
              <w:t>4</w:t>
            </w:r>
            <w:r w:rsidR="0044611D" w:rsidRPr="00D6391D">
              <w:rPr>
                <w:rFonts w:ascii="Arial" w:hAnsi="Arial" w:cs="Arial"/>
                <w:noProof/>
                <w:webHidden/>
              </w:rPr>
              <w:fldChar w:fldCharType="end"/>
            </w:r>
          </w:hyperlink>
        </w:p>
        <w:p w14:paraId="4A7CB45A" w14:textId="531A6F40" w:rsidR="0044611D" w:rsidRPr="00D6391D" w:rsidRDefault="0044611D" w:rsidP="00156AE2">
          <w:pPr>
            <w:pStyle w:val="TDC1"/>
            <w:tabs>
              <w:tab w:val="right" w:leader="dot" w:pos="8828"/>
            </w:tabs>
            <w:jc w:val="both"/>
            <w:rPr>
              <w:rFonts w:ascii="Arial" w:eastAsiaTheme="minorEastAsia" w:hAnsi="Arial" w:cs="Arial"/>
              <w:noProof/>
              <w:kern w:val="2"/>
              <w:lang w:val="es-CO" w:eastAsia="es-CO"/>
              <w14:ligatures w14:val="standardContextual"/>
            </w:rPr>
          </w:pPr>
          <w:hyperlink w:anchor="_Toc191549104" w:history="1">
            <w:r w:rsidRPr="00D6391D">
              <w:rPr>
                <w:rStyle w:val="Hipervnculo"/>
                <w:rFonts w:ascii="Arial" w:hAnsi="Arial" w:cs="Arial"/>
                <w:noProof/>
              </w:rPr>
              <w:t>ALCANCE</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_Toc191549104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4</w:t>
            </w:r>
            <w:r w:rsidRPr="00D6391D">
              <w:rPr>
                <w:rFonts w:ascii="Arial" w:hAnsi="Arial" w:cs="Arial"/>
                <w:noProof/>
                <w:webHidden/>
              </w:rPr>
              <w:fldChar w:fldCharType="end"/>
            </w:r>
          </w:hyperlink>
        </w:p>
        <w:p w14:paraId="2D1FC70D" w14:textId="1C60DC1E" w:rsidR="0044611D" w:rsidRPr="00D6391D" w:rsidRDefault="0044611D" w:rsidP="00156AE2">
          <w:pPr>
            <w:pStyle w:val="TDC1"/>
            <w:tabs>
              <w:tab w:val="right" w:leader="dot" w:pos="8828"/>
            </w:tabs>
            <w:jc w:val="both"/>
            <w:rPr>
              <w:rFonts w:ascii="Arial" w:eastAsiaTheme="minorEastAsia" w:hAnsi="Arial" w:cs="Arial"/>
              <w:noProof/>
              <w:kern w:val="2"/>
              <w:lang w:val="es-CO" w:eastAsia="es-CO"/>
              <w14:ligatures w14:val="standardContextual"/>
            </w:rPr>
          </w:pPr>
          <w:hyperlink w:anchor="_Toc191549105" w:history="1">
            <w:r w:rsidRPr="00D6391D">
              <w:rPr>
                <w:rStyle w:val="Hipervnculo"/>
                <w:rFonts w:ascii="Arial" w:hAnsi="Arial" w:cs="Arial"/>
                <w:noProof/>
                <w:color w:val="808080" w:themeColor="background1" w:themeShade="80"/>
              </w:rPr>
              <w:t>Acá se debe definir el alcance del objeto (especificación técnica, servicio, lugar de prestación del servicio etc.)</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_Toc191549105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4</w:t>
            </w:r>
            <w:r w:rsidRPr="00D6391D">
              <w:rPr>
                <w:rFonts w:ascii="Arial" w:hAnsi="Arial" w:cs="Arial"/>
                <w:noProof/>
                <w:webHidden/>
              </w:rPr>
              <w:fldChar w:fldCharType="end"/>
            </w:r>
          </w:hyperlink>
        </w:p>
        <w:p w14:paraId="3723F5D8" w14:textId="2FD47013" w:rsidR="0044611D" w:rsidRPr="00D6391D" w:rsidRDefault="0044611D" w:rsidP="00156AE2">
          <w:pPr>
            <w:pStyle w:val="TDC1"/>
            <w:tabs>
              <w:tab w:val="right" w:leader="dot" w:pos="8828"/>
            </w:tabs>
            <w:jc w:val="both"/>
            <w:rPr>
              <w:rFonts w:ascii="Arial" w:eastAsiaTheme="minorEastAsia" w:hAnsi="Arial" w:cs="Arial"/>
              <w:noProof/>
              <w:kern w:val="2"/>
              <w:lang w:val="es-CO" w:eastAsia="es-CO"/>
              <w14:ligatures w14:val="standardContextual"/>
            </w:rPr>
          </w:pPr>
          <w:hyperlink w:anchor="_Toc191549106" w:history="1">
            <w:r w:rsidRPr="00D6391D">
              <w:rPr>
                <w:rStyle w:val="Hipervnculo"/>
                <w:rFonts w:ascii="Arial" w:hAnsi="Arial" w:cs="Arial"/>
                <w:noProof/>
              </w:rPr>
              <w:t>MARCO LEGAL</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_Toc191549106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4</w:t>
            </w:r>
            <w:r w:rsidRPr="00D6391D">
              <w:rPr>
                <w:rFonts w:ascii="Arial" w:hAnsi="Arial" w:cs="Arial"/>
                <w:noProof/>
                <w:webHidden/>
              </w:rPr>
              <w:fldChar w:fldCharType="end"/>
            </w:r>
          </w:hyperlink>
        </w:p>
        <w:p w14:paraId="799B3B2E" w14:textId="6B421FF2" w:rsidR="0044611D" w:rsidRPr="00D6391D" w:rsidRDefault="0044611D" w:rsidP="00156AE2">
          <w:pPr>
            <w:pStyle w:val="TDC1"/>
            <w:tabs>
              <w:tab w:val="right" w:leader="dot" w:pos="8828"/>
            </w:tabs>
            <w:jc w:val="both"/>
            <w:rPr>
              <w:rFonts w:ascii="Arial" w:eastAsiaTheme="minorEastAsia" w:hAnsi="Arial" w:cs="Arial"/>
              <w:noProof/>
              <w:kern w:val="2"/>
              <w:lang w:val="es-CO" w:eastAsia="es-CO"/>
              <w14:ligatures w14:val="standardContextual"/>
            </w:rPr>
          </w:pPr>
          <w:hyperlink w:anchor="_Toc191549107" w:history="1">
            <w:r w:rsidRPr="00D6391D">
              <w:rPr>
                <w:rStyle w:val="Hipervnculo"/>
                <w:rFonts w:ascii="Arial" w:hAnsi="Arial" w:cs="Arial"/>
                <w:noProof/>
              </w:rPr>
              <w:t>GENERALIDADES</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_Toc191549107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5</w:t>
            </w:r>
            <w:r w:rsidRPr="00D6391D">
              <w:rPr>
                <w:rFonts w:ascii="Arial" w:hAnsi="Arial" w:cs="Arial"/>
                <w:noProof/>
                <w:webHidden/>
              </w:rPr>
              <w:fldChar w:fldCharType="end"/>
            </w:r>
          </w:hyperlink>
        </w:p>
        <w:p w14:paraId="533A3A23" w14:textId="783BA1A5" w:rsidR="0044611D" w:rsidRPr="00D6391D" w:rsidRDefault="0044611D" w:rsidP="00156AE2">
          <w:pPr>
            <w:pStyle w:val="TDC1"/>
            <w:tabs>
              <w:tab w:val="right" w:leader="dot" w:pos="8828"/>
            </w:tabs>
            <w:jc w:val="both"/>
            <w:rPr>
              <w:rFonts w:ascii="Arial" w:eastAsiaTheme="minorEastAsia" w:hAnsi="Arial" w:cs="Arial"/>
              <w:noProof/>
              <w:kern w:val="2"/>
              <w:lang w:val="es-CO" w:eastAsia="es-CO"/>
              <w14:ligatures w14:val="standardContextual"/>
            </w:rPr>
          </w:pPr>
          <w:hyperlink w:anchor="_Toc191549108" w:history="1">
            <w:r w:rsidRPr="00D6391D">
              <w:rPr>
                <w:rStyle w:val="Hipervnculo"/>
                <w:rFonts w:ascii="Arial" w:hAnsi="Arial" w:cs="Arial"/>
                <w:noProof/>
              </w:rPr>
              <w:t>CLASIFICACIÓN UNSPSC</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_Toc191549108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5</w:t>
            </w:r>
            <w:r w:rsidRPr="00D6391D">
              <w:rPr>
                <w:rFonts w:ascii="Arial" w:hAnsi="Arial" w:cs="Arial"/>
                <w:noProof/>
                <w:webHidden/>
              </w:rPr>
              <w:fldChar w:fldCharType="end"/>
            </w:r>
          </w:hyperlink>
        </w:p>
        <w:p w14:paraId="7BD5363D" w14:textId="0E564AFC" w:rsidR="0044611D" w:rsidRPr="00D6391D" w:rsidRDefault="0044611D" w:rsidP="00156AE2">
          <w:pPr>
            <w:pStyle w:val="TDC2"/>
            <w:tabs>
              <w:tab w:val="right" w:leader="dot" w:pos="8828"/>
            </w:tabs>
            <w:jc w:val="both"/>
            <w:rPr>
              <w:rFonts w:ascii="Arial" w:eastAsiaTheme="minorEastAsia" w:hAnsi="Arial" w:cs="Arial"/>
              <w:noProof/>
              <w:kern w:val="2"/>
              <w:lang w:val="es-CO" w:eastAsia="es-CO"/>
              <w14:ligatures w14:val="standardContextual"/>
            </w:rPr>
          </w:pPr>
          <w:hyperlink w:anchor="_Toc191549109" w:history="1">
            <w:r w:rsidRPr="00D6391D">
              <w:rPr>
                <w:rStyle w:val="Hipervnculo"/>
                <w:rFonts w:ascii="Arial" w:hAnsi="Arial" w:cs="Arial"/>
                <w:b/>
                <w:bCs/>
                <w:noProof/>
              </w:rPr>
              <w:t>ANÁLISIS DEL MERCADO</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_Toc191549109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5</w:t>
            </w:r>
            <w:r w:rsidRPr="00D6391D">
              <w:rPr>
                <w:rFonts w:ascii="Arial" w:hAnsi="Arial" w:cs="Arial"/>
                <w:noProof/>
                <w:webHidden/>
              </w:rPr>
              <w:fldChar w:fldCharType="end"/>
            </w:r>
          </w:hyperlink>
        </w:p>
        <w:p w14:paraId="3D8EC715" w14:textId="38D8117D" w:rsidR="0044611D" w:rsidRPr="00D6391D" w:rsidRDefault="0044611D" w:rsidP="00156AE2">
          <w:pPr>
            <w:pStyle w:val="TDC2"/>
            <w:tabs>
              <w:tab w:val="right" w:leader="dot" w:pos="8828"/>
            </w:tabs>
            <w:jc w:val="both"/>
            <w:rPr>
              <w:rFonts w:ascii="Arial" w:eastAsiaTheme="minorEastAsia" w:hAnsi="Arial" w:cs="Arial"/>
              <w:noProof/>
              <w:kern w:val="2"/>
              <w:lang w:val="es-CO" w:eastAsia="es-CO"/>
              <w14:ligatures w14:val="standardContextual"/>
            </w:rPr>
          </w:pPr>
          <w:hyperlink w:anchor="_Toc191549110" w:history="1">
            <w:r w:rsidRPr="00D6391D">
              <w:rPr>
                <w:rStyle w:val="Hipervnculo"/>
                <w:rFonts w:ascii="Arial" w:hAnsi="Arial" w:cs="Arial"/>
                <w:b/>
                <w:bCs/>
                <w:noProof/>
              </w:rPr>
              <w:t>ASPECTOS GENERALES DEL MERCADO</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_Toc191549110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6</w:t>
            </w:r>
            <w:r w:rsidRPr="00D6391D">
              <w:rPr>
                <w:rFonts w:ascii="Arial" w:hAnsi="Arial" w:cs="Arial"/>
                <w:noProof/>
                <w:webHidden/>
              </w:rPr>
              <w:fldChar w:fldCharType="end"/>
            </w:r>
          </w:hyperlink>
        </w:p>
        <w:p w14:paraId="29785376" w14:textId="1BFAF09A" w:rsidR="0044611D" w:rsidRPr="00D6391D" w:rsidRDefault="0044611D" w:rsidP="00156AE2">
          <w:pPr>
            <w:pStyle w:val="TDC3"/>
            <w:tabs>
              <w:tab w:val="right" w:leader="dot" w:pos="8828"/>
            </w:tabs>
            <w:jc w:val="both"/>
            <w:rPr>
              <w:rFonts w:ascii="Arial" w:eastAsiaTheme="minorEastAsia" w:hAnsi="Arial" w:cs="Arial"/>
              <w:noProof/>
              <w:lang w:eastAsia="es-CO"/>
            </w:rPr>
          </w:pPr>
          <w:hyperlink w:anchor="_Toc191549111" w:history="1">
            <w:r w:rsidRPr="00D6391D">
              <w:rPr>
                <w:rStyle w:val="Hipervnculo"/>
                <w:rFonts w:ascii="Arial" w:hAnsi="Arial" w:cs="Arial"/>
                <w:b/>
                <w:bCs/>
                <w:noProof/>
              </w:rPr>
              <w:t>LA IMPORTANCIA DEL SECTOR EN EL CONTEXTO LOCAL Y NACIONAL</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_Toc191549111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6</w:t>
            </w:r>
            <w:r w:rsidRPr="00D6391D">
              <w:rPr>
                <w:rFonts w:ascii="Arial" w:hAnsi="Arial" w:cs="Arial"/>
                <w:noProof/>
                <w:webHidden/>
              </w:rPr>
              <w:fldChar w:fldCharType="end"/>
            </w:r>
          </w:hyperlink>
        </w:p>
        <w:p w14:paraId="08269FC0" w14:textId="678AE50D" w:rsidR="0044611D" w:rsidRPr="00D6391D" w:rsidRDefault="0044611D" w:rsidP="00156AE2">
          <w:pPr>
            <w:pStyle w:val="TDC3"/>
            <w:tabs>
              <w:tab w:val="right" w:leader="dot" w:pos="8828"/>
            </w:tabs>
            <w:jc w:val="both"/>
            <w:rPr>
              <w:rFonts w:ascii="Arial" w:eastAsiaTheme="minorEastAsia" w:hAnsi="Arial" w:cs="Arial"/>
              <w:noProof/>
              <w:lang w:eastAsia="es-CO"/>
            </w:rPr>
          </w:pPr>
          <w:hyperlink w:anchor="_Toc191549112" w:history="1">
            <w:r w:rsidRPr="00D6391D">
              <w:rPr>
                <w:rStyle w:val="Hipervnculo"/>
                <w:rFonts w:ascii="Arial" w:hAnsi="Arial" w:cs="Arial"/>
                <w:b/>
                <w:bCs/>
                <w:noProof/>
              </w:rPr>
              <w:t>DATOS HISTÓRICOS DEL DESEMPEÑO DEL SECTOR</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_Toc191549112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6</w:t>
            </w:r>
            <w:r w:rsidRPr="00D6391D">
              <w:rPr>
                <w:rFonts w:ascii="Arial" w:hAnsi="Arial" w:cs="Arial"/>
                <w:noProof/>
                <w:webHidden/>
              </w:rPr>
              <w:fldChar w:fldCharType="end"/>
            </w:r>
          </w:hyperlink>
        </w:p>
        <w:p w14:paraId="4CCB3FF9" w14:textId="2020C7C8" w:rsidR="0044611D" w:rsidRPr="00D6391D" w:rsidRDefault="0044611D" w:rsidP="00156AE2">
          <w:pPr>
            <w:pStyle w:val="TDC3"/>
            <w:tabs>
              <w:tab w:val="right" w:leader="dot" w:pos="8828"/>
            </w:tabs>
            <w:jc w:val="both"/>
            <w:rPr>
              <w:rFonts w:ascii="Arial" w:eastAsiaTheme="minorEastAsia" w:hAnsi="Arial" w:cs="Arial"/>
              <w:noProof/>
              <w:lang w:eastAsia="es-CO"/>
            </w:rPr>
          </w:pPr>
          <w:hyperlink w:anchor="_Toc191549113" w:history="1">
            <w:r w:rsidRPr="00D6391D">
              <w:rPr>
                <w:rStyle w:val="Hipervnculo"/>
                <w:rFonts w:ascii="Arial" w:hAnsi="Arial" w:cs="Arial"/>
                <w:b/>
                <w:bCs/>
                <w:noProof/>
              </w:rPr>
              <w:t>PARTICIPACIÓN DEL SECTOR EN EL PIB</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_Toc191549113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6</w:t>
            </w:r>
            <w:r w:rsidRPr="00D6391D">
              <w:rPr>
                <w:rFonts w:ascii="Arial" w:hAnsi="Arial" w:cs="Arial"/>
                <w:noProof/>
                <w:webHidden/>
              </w:rPr>
              <w:fldChar w:fldCharType="end"/>
            </w:r>
          </w:hyperlink>
        </w:p>
        <w:p w14:paraId="2C620847" w14:textId="1EC363AE" w:rsidR="0044611D" w:rsidRPr="00D6391D" w:rsidRDefault="0044611D" w:rsidP="00156AE2">
          <w:pPr>
            <w:pStyle w:val="TDC3"/>
            <w:tabs>
              <w:tab w:val="right" w:leader="dot" w:pos="8828"/>
            </w:tabs>
            <w:jc w:val="both"/>
            <w:rPr>
              <w:rFonts w:ascii="Arial" w:eastAsiaTheme="minorEastAsia" w:hAnsi="Arial" w:cs="Arial"/>
              <w:noProof/>
              <w:lang w:eastAsia="es-CO"/>
            </w:rPr>
          </w:pPr>
          <w:hyperlink w:anchor="_Toc191549114" w:history="1">
            <w:r w:rsidRPr="00D6391D">
              <w:rPr>
                <w:rStyle w:val="Hipervnculo"/>
                <w:rFonts w:ascii="Arial" w:hAnsi="Arial" w:cs="Arial"/>
                <w:b/>
                <w:bCs/>
                <w:noProof/>
              </w:rPr>
              <w:t>EMPLEO QUE GENERA</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_Toc191549114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6</w:t>
            </w:r>
            <w:r w:rsidRPr="00D6391D">
              <w:rPr>
                <w:rFonts w:ascii="Arial" w:hAnsi="Arial" w:cs="Arial"/>
                <w:noProof/>
                <w:webHidden/>
              </w:rPr>
              <w:fldChar w:fldCharType="end"/>
            </w:r>
          </w:hyperlink>
        </w:p>
        <w:p w14:paraId="47E456F2" w14:textId="68AB767D" w:rsidR="0044611D" w:rsidRPr="00D6391D" w:rsidRDefault="0044611D" w:rsidP="00156AE2">
          <w:pPr>
            <w:pStyle w:val="TDC3"/>
            <w:tabs>
              <w:tab w:val="right" w:leader="dot" w:pos="8828"/>
            </w:tabs>
            <w:jc w:val="both"/>
            <w:rPr>
              <w:rFonts w:ascii="Arial" w:eastAsiaTheme="minorEastAsia" w:hAnsi="Arial" w:cs="Arial"/>
              <w:noProof/>
              <w:lang w:eastAsia="es-CO"/>
            </w:rPr>
          </w:pPr>
          <w:hyperlink w:anchor="_Toc191549115" w:history="1">
            <w:r w:rsidRPr="00D6391D">
              <w:rPr>
                <w:rStyle w:val="Hipervnculo"/>
                <w:rFonts w:ascii="Arial" w:hAnsi="Arial" w:cs="Arial"/>
                <w:b/>
                <w:bCs/>
                <w:noProof/>
              </w:rPr>
              <w:t>ASPECTO INTERNACIONAL - ACUERDOS COMERCIALES</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_Toc191549115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6</w:t>
            </w:r>
            <w:r w:rsidRPr="00D6391D">
              <w:rPr>
                <w:rFonts w:ascii="Arial" w:hAnsi="Arial" w:cs="Arial"/>
                <w:noProof/>
                <w:webHidden/>
              </w:rPr>
              <w:fldChar w:fldCharType="end"/>
            </w:r>
          </w:hyperlink>
        </w:p>
        <w:p w14:paraId="1DE862E0" w14:textId="07F8805E" w:rsidR="0044611D" w:rsidRPr="00D6391D" w:rsidRDefault="0044611D" w:rsidP="00156AE2">
          <w:pPr>
            <w:pStyle w:val="TDC2"/>
            <w:tabs>
              <w:tab w:val="right" w:leader="dot" w:pos="8828"/>
            </w:tabs>
            <w:jc w:val="both"/>
            <w:rPr>
              <w:rFonts w:ascii="Arial" w:eastAsiaTheme="minorEastAsia" w:hAnsi="Arial" w:cs="Arial"/>
              <w:noProof/>
              <w:kern w:val="2"/>
              <w:lang w:val="es-CO" w:eastAsia="es-CO"/>
              <w14:ligatures w14:val="standardContextual"/>
            </w:rPr>
          </w:pPr>
          <w:hyperlink w:anchor="_Toc191549116" w:history="1">
            <w:r w:rsidRPr="00D6391D">
              <w:rPr>
                <w:rStyle w:val="Hipervnculo"/>
                <w:rFonts w:ascii="Arial" w:hAnsi="Arial" w:cs="Arial"/>
                <w:b/>
                <w:bCs/>
                <w:noProof/>
              </w:rPr>
              <w:t>ASPECTO ECONÓMICO</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_Toc191549116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7</w:t>
            </w:r>
            <w:r w:rsidRPr="00D6391D">
              <w:rPr>
                <w:rFonts w:ascii="Arial" w:hAnsi="Arial" w:cs="Arial"/>
                <w:noProof/>
                <w:webHidden/>
              </w:rPr>
              <w:fldChar w:fldCharType="end"/>
            </w:r>
          </w:hyperlink>
        </w:p>
        <w:p w14:paraId="7725E07F" w14:textId="154E2EAA" w:rsidR="0044611D" w:rsidRPr="00D6391D" w:rsidRDefault="0044611D" w:rsidP="00156AE2">
          <w:pPr>
            <w:pStyle w:val="TDC2"/>
            <w:tabs>
              <w:tab w:val="right" w:leader="dot" w:pos="8828"/>
            </w:tabs>
            <w:jc w:val="both"/>
            <w:rPr>
              <w:rFonts w:ascii="Arial" w:eastAsiaTheme="minorEastAsia" w:hAnsi="Arial" w:cs="Arial"/>
              <w:noProof/>
              <w:kern w:val="2"/>
              <w:lang w:val="es-CO" w:eastAsia="es-CO"/>
              <w14:ligatures w14:val="standardContextual"/>
            </w:rPr>
          </w:pPr>
          <w:hyperlink w:anchor="_Toc191549117" w:history="1">
            <w:r w:rsidRPr="00D6391D">
              <w:rPr>
                <w:rStyle w:val="Hipervnculo"/>
                <w:rFonts w:ascii="Arial" w:hAnsi="Arial" w:cs="Arial"/>
                <w:b/>
                <w:bCs/>
                <w:noProof/>
              </w:rPr>
              <w:t>ASPECTO TÉCNICO</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_Toc191549117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7</w:t>
            </w:r>
            <w:r w:rsidRPr="00D6391D">
              <w:rPr>
                <w:rFonts w:ascii="Arial" w:hAnsi="Arial" w:cs="Arial"/>
                <w:noProof/>
                <w:webHidden/>
              </w:rPr>
              <w:fldChar w:fldCharType="end"/>
            </w:r>
          </w:hyperlink>
        </w:p>
        <w:p w14:paraId="03226007" w14:textId="08C2DDCD" w:rsidR="0044611D" w:rsidRPr="00D6391D" w:rsidRDefault="0044611D" w:rsidP="00156AE2">
          <w:pPr>
            <w:pStyle w:val="TDC2"/>
            <w:tabs>
              <w:tab w:val="right" w:leader="dot" w:pos="8828"/>
            </w:tabs>
            <w:jc w:val="both"/>
            <w:rPr>
              <w:rFonts w:ascii="Arial" w:eastAsiaTheme="minorEastAsia" w:hAnsi="Arial" w:cs="Arial"/>
              <w:noProof/>
              <w:kern w:val="2"/>
              <w:lang w:val="es-CO" w:eastAsia="es-CO"/>
              <w14:ligatures w14:val="standardContextual"/>
            </w:rPr>
          </w:pPr>
          <w:hyperlink w:anchor="_Toc191549118" w:history="1">
            <w:r w:rsidRPr="00D6391D">
              <w:rPr>
                <w:rStyle w:val="Hipervnculo"/>
                <w:rFonts w:ascii="Arial" w:hAnsi="Arial" w:cs="Arial"/>
                <w:b/>
                <w:bCs/>
                <w:noProof/>
              </w:rPr>
              <w:t>ASPECTO LEGAL</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_Toc191549118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8</w:t>
            </w:r>
            <w:r w:rsidRPr="00D6391D">
              <w:rPr>
                <w:rFonts w:ascii="Arial" w:hAnsi="Arial" w:cs="Arial"/>
                <w:noProof/>
                <w:webHidden/>
              </w:rPr>
              <w:fldChar w:fldCharType="end"/>
            </w:r>
          </w:hyperlink>
        </w:p>
        <w:p w14:paraId="58CA91A2" w14:textId="28279F1F" w:rsidR="0044611D" w:rsidRPr="00D6391D" w:rsidRDefault="0044611D" w:rsidP="00156AE2">
          <w:pPr>
            <w:pStyle w:val="TDC2"/>
            <w:tabs>
              <w:tab w:val="right" w:leader="dot" w:pos="8828"/>
            </w:tabs>
            <w:jc w:val="both"/>
            <w:rPr>
              <w:rFonts w:ascii="Arial" w:eastAsiaTheme="minorEastAsia" w:hAnsi="Arial" w:cs="Arial"/>
              <w:noProof/>
              <w:kern w:val="2"/>
              <w:lang w:val="es-CO" w:eastAsia="es-CO"/>
              <w14:ligatures w14:val="standardContextual"/>
            </w:rPr>
          </w:pPr>
          <w:hyperlink w:anchor="_Toc191549119" w:history="1">
            <w:r w:rsidRPr="00D6391D">
              <w:rPr>
                <w:rStyle w:val="Hipervnculo"/>
                <w:rFonts w:ascii="Arial" w:hAnsi="Arial" w:cs="Arial"/>
                <w:b/>
                <w:bCs/>
                <w:noProof/>
              </w:rPr>
              <w:t>ANÁLISIS DE LAS ADQUISICIONES HISTÓRICAS</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_Toc191549119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8</w:t>
            </w:r>
            <w:r w:rsidRPr="00D6391D">
              <w:rPr>
                <w:rFonts w:ascii="Arial" w:hAnsi="Arial" w:cs="Arial"/>
                <w:noProof/>
                <w:webHidden/>
              </w:rPr>
              <w:fldChar w:fldCharType="end"/>
            </w:r>
          </w:hyperlink>
        </w:p>
        <w:p w14:paraId="6E41CA52" w14:textId="4A05827D" w:rsidR="0044611D" w:rsidRPr="00D6391D" w:rsidRDefault="0044611D" w:rsidP="00156AE2">
          <w:pPr>
            <w:pStyle w:val="TDC2"/>
            <w:tabs>
              <w:tab w:val="right" w:leader="dot" w:pos="8828"/>
            </w:tabs>
            <w:jc w:val="both"/>
            <w:rPr>
              <w:rFonts w:ascii="Arial" w:eastAsiaTheme="minorEastAsia" w:hAnsi="Arial" w:cs="Arial"/>
              <w:noProof/>
              <w:kern w:val="2"/>
              <w:lang w:val="es-CO" w:eastAsia="es-CO"/>
              <w14:ligatures w14:val="standardContextual"/>
            </w:rPr>
          </w:pPr>
          <w:hyperlink w:anchor="_Toc191549120" w:history="1">
            <w:r w:rsidRPr="00D6391D">
              <w:rPr>
                <w:rStyle w:val="Hipervnculo"/>
                <w:rFonts w:ascii="Arial" w:hAnsi="Arial" w:cs="Arial"/>
                <w:b/>
                <w:bCs/>
                <w:noProof/>
              </w:rPr>
              <w:t>ANÁLISIS ECONÓMICO DEL VALOR DEL CONTRATO</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_Toc191549120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8</w:t>
            </w:r>
            <w:r w:rsidRPr="00D6391D">
              <w:rPr>
                <w:rFonts w:ascii="Arial" w:hAnsi="Arial" w:cs="Arial"/>
                <w:noProof/>
                <w:webHidden/>
              </w:rPr>
              <w:fldChar w:fldCharType="end"/>
            </w:r>
          </w:hyperlink>
        </w:p>
        <w:p w14:paraId="6CFB8DCB" w14:textId="26250D12" w:rsidR="0044611D" w:rsidRPr="00D6391D" w:rsidRDefault="0044611D" w:rsidP="00156AE2">
          <w:pPr>
            <w:pStyle w:val="TDC3"/>
            <w:tabs>
              <w:tab w:val="left" w:pos="960"/>
              <w:tab w:val="right" w:leader="dot" w:pos="8828"/>
            </w:tabs>
            <w:jc w:val="both"/>
            <w:rPr>
              <w:rFonts w:ascii="Arial" w:eastAsiaTheme="minorEastAsia" w:hAnsi="Arial" w:cs="Arial"/>
              <w:noProof/>
              <w:lang w:eastAsia="es-CO"/>
            </w:rPr>
          </w:pPr>
          <w:hyperlink w:anchor="_Toc191549121" w:history="1">
            <w:r w:rsidRPr="00D6391D">
              <w:rPr>
                <w:rStyle w:val="Hipervnculo"/>
                <w:rFonts w:ascii="Arial" w:hAnsi="Arial" w:cs="Arial"/>
                <w:bCs/>
                <w:noProof/>
              </w:rPr>
              <w:t></w:t>
            </w:r>
            <w:r w:rsidRPr="00D6391D">
              <w:rPr>
                <w:rFonts w:ascii="Arial" w:eastAsiaTheme="minorEastAsia" w:hAnsi="Arial" w:cs="Arial"/>
                <w:noProof/>
                <w:lang w:eastAsia="es-CO"/>
              </w:rPr>
              <w:tab/>
            </w:r>
            <w:r w:rsidRPr="00D6391D">
              <w:rPr>
                <w:rStyle w:val="Hipervnculo"/>
                <w:rFonts w:ascii="Arial" w:hAnsi="Arial" w:cs="Arial"/>
                <w:b/>
                <w:bCs/>
                <w:noProof/>
              </w:rPr>
              <w:t>SOLICITUD DE COTIZACIONES</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_Toc191549121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9</w:t>
            </w:r>
            <w:r w:rsidRPr="00D6391D">
              <w:rPr>
                <w:rFonts w:ascii="Arial" w:hAnsi="Arial" w:cs="Arial"/>
                <w:noProof/>
                <w:webHidden/>
              </w:rPr>
              <w:fldChar w:fldCharType="end"/>
            </w:r>
          </w:hyperlink>
        </w:p>
        <w:p w14:paraId="097B9511" w14:textId="392E98BC" w:rsidR="0044611D" w:rsidRPr="00D6391D" w:rsidRDefault="0044611D" w:rsidP="00156AE2">
          <w:pPr>
            <w:pStyle w:val="TDC3"/>
            <w:tabs>
              <w:tab w:val="left" w:pos="960"/>
              <w:tab w:val="right" w:leader="dot" w:pos="8828"/>
            </w:tabs>
            <w:jc w:val="both"/>
            <w:rPr>
              <w:rFonts w:ascii="Arial" w:eastAsiaTheme="minorEastAsia" w:hAnsi="Arial" w:cs="Arial"/>
              <w:noProof/>
              <w:lang w:eastAsia="es-CO"/>
            </w:rPr>
          </w:pPr>
          <w:hyperlink w:anchor="_Toc191549122" w:history="1">
            <w:r w:rsidRPr="00D6391D">
              <w:rPr>
                <w:rStyle w:val="Hipervnculo"/>
                <w:rFonts w:ascii="Arial" w:hAnsi="Arial" w:cs="Arial"/>
                <w:bCs/>
                <w:noProof/>
              </w:rPr>
              <w:t></w:t>
            </w:r>
            <w:r w:rsidRPr="00D6391D">
              <w:rPr>
                <w:rFonts w:ascii="Arial" w:eastAsiaTheme="minorEastAsia" w:hAnsi="Arial" w:cs="Arial"/>
                <w:noProof/>
                <w:lang w:eastAsia="es-CO"/>
              </w:rPr>
              <w:tab/>
            </w:r>
            <w:r w:rsidRPr="00D6391D">
              <w:rPr>
                <w:rStyle w:val="Hipervnculo"/>
                <w:rFonts w:ascii="Arial" w:hAnsi="Arial" w:cs="Arial"/>
                <w:b/>
                <w:bCs/>
                <w:noProof/>
              </w:rPr>
              <w:t>CONSULTA DE BASES DE DATOS ESPECIALIZADAS</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_Toc191549122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9</w:t>
            </w:r>
            <w:r w:rsidRPr="00D6391D">
              <w:rPr>
                <w:rFonts w:ascii="Arial" w:hAnsi="Arial" w:cs="Arial"/>
                <w:noProof/>
                <w:webHidden/>
              </w:rPr>
              <w:fldChar w:fldCharType="end"/>
            </w:r>
          </w:hyperlink>
        </w:p>
        <w:p w14:paraId="65126B70" w14:textId="21DE7457" w:rsidR="0044611D" w:rsidRPr="00D6391D" w:rsidRDefault="0044611D" w:rsidP="00156AE2">
          <w:pPr>
            <w:pStyle w:val="TDC1"/>
            <w:tabs>
              <w:tab w:val="left" w:pos="440"/>
              <w:tab w:val="right" w:leader="dot" w:pos="8828"/>
            </w:tabs>
            <w:jc w:val="both"/>
            <w:rPr>
              <w:rFonts w:ascii="Arial" w:eastAsiaTheme="minorEastAsia" w:hAnsi="Arial" w:cs="Arial"/>
              <w:noProof/>
              <w:kern w:val="2"/>
              <w:lang w:val="es-CO" w:eastAsia="es-CO"/>
              <w14:ligatures w14:val="standardContextual"/>
            </w:rPr>
          </w:pPr>
          <w:hyperlink w:anchor="_Toc191549123" w:history="1">
            <w:r w:rsidRPr="00D6391D">
              <w:rPr>
                <w:rStyle w:val="Hipervnculo"/>
                <w:rFonts w:ascii="Arial" w:hAnsi="Arial" w:cs="Arial"/>
                <w:noProof/>
              </w:rPr>
              <w:t></w:t>
            </w:r>
            <w:r w:rsidRPr="00D6391D">
              <w:rPr>
                <w:rFonts w:ascii="Arial" w:eastAsiaTheme="minorEastAsia" w:hAnsi="Arial" w:cs="Arial"/>
                <w:noProof/>
                <w:kern w:val="2"/>
                <w:lang w:val="es-CO" w:eastAsia="es-CO"/>
                <w14:ligatures w14:val="standardContextual"/>
              </w:rPr>
              <w:tab/>
            </w:r>
            <w:r w:rsidRPr="00D6391D">
              <w:rPr>
                <w:rStyle w:val="Hipervnculo"/>
                <w:rFonts w:ascii="Arial" w:hAnsi="Arial" w:cs="Arial"/>
                <w:noProof/>
              </w:rPr>
              <w:t>¿CÓMO HA ADQUIRIDO LA ENTIDAD ESTATAL EN EL PASADO ESTE BIEN, OBRA O SERVICIO?</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_Toc191549123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10</w:t>
            </w:r>
            <w:r w:rsidRPr="00D6391D">
              <w:rPr>
                <w:rFonts w:ascii="Arial" w:hAnsi="Arial" w:cs="Arial"/>
                <w:noProof/>
                <w:webHidden/>
              </w:rPr>
              <w:fldChar w:fldCharType="end"/>
            </w:r>
          </w:hyperlink>
        </w:p>
        <w:p w14:paraId="0EB0A5B8" w14:textId="0F16D567" w:rsidR="0044611D" w:rsidRPr="00D6391D" w:rsidRDefault="0044611D" w:rsidP="00156AE2">
          <w:pPr>
            <w:pStyle w:val="TDC1"/>
            <w:tabs>
              <w:tab w:val="left" w:pos="440"/>
              <w:tab w:val="right" w:leader="dot" w:pos="8828"/>
            </w:tabs>
            <w:jc w:val="both"/>
            <w:rPr>
              <w:rFonts w:ascii="Arial" w:eastAsiaTheme="minorEastAsia" w:hAnsi="Arial" w:cs="Arial"/>
              <w:noProof/>
              <w:kern w:val="2"/>
              <w:lang w:val="es-CO" w:eastAsia="es-CO"/>
              <w14:ligatures w14:val="standardContextual"/>
            </w:rPr>
          </w:pPr>
          <w:hyperlink w:anchor="_Toc191549124" w:history="1">
            <w:r w:rsidRPr="00D6391D">
              <w:rPr>
                <w:rStyle w:val="Hipervnculo"/>
                <w:rFonts w:ascii="Arial" w:hAnsi="Arial" w:cs="Arial"/>
                <w:noProof/>
              </w:rPr>
              <w:t></w:t>
            </w:r>
            <w:r w:rsidRPr="00D6391D">
              <w:rPr>
                <w:rFonts w:ascii="Arial" w:eastAsiaTheme="minorEastAsia" w:hAnsi="Arial" w:cs="Arial"/>
                <w:noProof/>
                <w:kern w:val="2"/>
                <w:lang w:val="es-CO" w:eastAsia="es-CO"/>
                <w14:ligatures w14:val="standardContextual"/>
              </w:rPr>
              <w:tab/>
            </w:r>
            <w:r w:rsidRPr="00D6391D">
              <w:rPr>
                <w:rStyle w:val="Hipervnculo"/>
                <w:rFonts w:ascii="Arial" w:hAnsi="Arial" w:cs="Arial"/>
                <w:noProof/>
              </w:rPr>
              <w:t>¿CÓMO HAN CONTRATADO PROCESOS SIMILARES OTRAS ENTIDADES ESTATALES?</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_Toc191549124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10</w:t>
            </w:r>
            <w:r w:rsidRPr="00D6391D">
              <w:rPr>
                <w:rFonts w:ascii="Arial" w:hAnsi="Arial" w:cs="Arial"/>
                <w:noProof/>
                <w:webHidden/>
              </w:rPr>
              <w:fldChar w:fldCharType="end"/>
            </w:r>
          </w:hyperlink>
        </w:p>
        <w:p w14:paraId="29D24B41" w14:textId="4884ECBC" w:rsidR="0044611D" w:rsidRPr="00D6391D" w:rsidRDefault="0044611D" w:rsidP="00156AE2">
          <w:pPr>
            <w:pStyle w:val="TDC3"/>
            <w:tabs>
              <w:tab w:val="left" w:pos="960"/>
              <w:tab w:val="right" w:leader="dot" w:pos="8828"/>
            </w:tabs>
            <w:jc w:val="both"/>
            <w:rPr>
              <w:rFonts w:ascii="Arial" w:eastAsiaTheme="minorEastAsia" w:hAnsi="Arial" w:cs="Arial"/>
              <w:noProof/>
              <w:lang w:eastAsia="es-CO"/>
            </w:rPr>
          </w:pPr>
          <w:hyperlink w:anchor="_Toc191549125" w:history="1">
            <w:r w:rsidRPr="00D6391D">
              <w:rPr>
                <w:rStyle w:val="Hipervnculo"/>
                <w:rFonts w:ascii="Arial" w:hAnsi="Arial" w:cs="Arial"/>
                <w:bCs/>
                <w:noProof/>
              </w:rPr>
              <w:t></w:t>
            </w:r>
            <w:r w:rsidRPr="00D6391D">
              <w:rPr>
                <w:rFonts w:ascii="Arial" w:eastAsiaTheme="minorEastAsia" w:hAnsi="Arial" w:cs="Arial"/>
                <w:noProof/>
                <w:lang w:eastAsia="es-CO"/>
              </w:rPr>
              <w:tab/>
            </w:r>
            <w:r w:rsidRPr="00D6391D">
              <w:rPr>
                <w:rStyle w:val="Hipervnculo"/>
                <w:rFonts w:ascii="Arial" w:hAnsi="Arial" w:cs="Arial"/>
                <w:b/>
                <w:bCs/>
                <w:noProof/>
              </w:rPr>
              <w:t>ANÁLISIS DE CONSUMOS Y PRECIOS HISTÓRICOS:</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_Toc191549125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12</w:t>
            </w:r>
            <w:r w:rsidRPr="00D6391D">
              <w:rPr>
                <w:rFonts w:ascii="Arial" w:hAnsi="Arial" w:cs="Arial"/>
                <w:noProof/>
                <w:webHidden/>
              </w:rPr>
              <w:fldChar w:fldCharType="end"/>
            </w:r>
          </w:hyperlink>
        </w:p>
        <w:p w14:paraId="039DB410" w14:textId="3D3DEC11" w:rsidR="0044611D" w:rsidRPr="00D6391D" w:rsidRDefault="0044611D" w:rsidP="00156AE2">
          <w:pPr>
            <w:pStyle w:val="TDC1"/>
            <w:tabs>
              <w:tab w:val="right" w:leader="dot" w:pos="8828"/>
            </w:tabs>
            <w:jc w:val="both"/>
            <w:rPr>
              <w:rFonts w:ascii="Arial" w:eastAsiaTheme="minorEastAsia" w:hAnsi="Arial" w:cs="Arial"/>
              <w:noProof/>
              <w:kern w:val="2"/>
              <w:lang w:val="es-CO" w:eastAsia="es-CO"/>
              <w14:ligatures w14:val="standardContextual"/>
            </w:rPr>
          </w:pPr>
          <w:hyperlink w:anchor="_Toc191549126" w:history="1">
            <w:r w:rsidRPr="00D6391D">
              <w:rPr>
                <w:rStyle w:val="Hipervnculo"/>
                <w:rFonts w:ascii="Arial" w:hAnsi="Arial" w:cs="Arial"/>
                <w:noProof/>
              </w:rPr>
              <w:t>RECOMENDACIONES FINALES:</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_Toc191549126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12</w:t>
            </w:r>
            <w:r w:rsidRPr="00D6391D">
              <w:rPr>
                <w:rFonts w:ascii="Arial" w:hAnsi="Arial" w:cs="Arial"/>
                <w:noProof/>
                <w:webHidden/>
              </w:rPr>
              <w:fldChar w:fldCharType="end"/>
            </w:r>
          </w:hyperlink>
        </w:p>
        <w:p w14:paraId="54118D2C" w14:textId="1F730E7B" w:rsidR="0044611D" w:rsidRPr="00D6391D" w:rsidRDefault="0044611D" w:rsidP="00156AE2">
          <w:pPr>
            <w:pStyle w:val="TDC1"/>
            <w:tabs>
              <w:tab w:val="right" w:leader="dot" w:pos="8828"/>
            </w:tabs>
            <w:jc w:val="both"/>
            <w:rPr>
              <w:rFonts w:ascii="Arial" w:eastAsiaTheme="minorEastAsia" w:hAnsi="Arial" w:cs="Arial"/>
              <w:noProof/>
              <w:kern w:val="2"/>
              <w:lang w:val="es-CO" w:eastAsia="es-CO"/>
              <w14:ligatures w14:val="standardContextual"/>
            </w:rPr>
          </w:pPr>
          <w:hyperlink w:anchor="_Toc191549127" w:history="1">
            <w:r w:rsidRPr="00D6391D">
              <w:rPr>
                <w:rStyle w:val="Hipervnculo"/>
                <w:rFonts w:ascii="Arial" w:hAnsi="Arial" w:cs="Arial"/>
                <w:noProof/>
              </w:rPr>
              <w:t>PRESUPUESTO OFICIAL ESTIMADO (POE – ESTUDIOS DEL MERCADO)</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_Toc191549127 \h </w:instrText>
            </w:r>
            <w:r w:rsidRPr="00D6391D">
              <w:rPr>
                <w:rFonts w:ascii="Arial" w:hAnsi="Arial" w:cs="Arial"/>
                <w:noProof/>
                <w:webHidden/>
              </w:rPr>
            </w:r>
            <w:r w:rsidRPr="00D6391D">
              <w:rPr>
                <w:rFonts w:ascii="Arial" w:hAnsi="Arial" w:cs="Arial"/>
                <w:noProof/>
                <w:webHidden/>
              </w:rPr>
              <w:fldChar w:fldCharType="separate"/>
            </w:r>
            <w:r w:rsidR="00D05E59" w:rsidRPr="00D6391D">
              <w:rPr>
                <w:rFonts w:ascii="Arial" w:hAnsi="Arial" w:cs="Arial"/>
                <w:noProof/>
                <w:webHidden/>
              </w:rPr>
              <w:t>13</w:t>
            </w:r>
            <w:r w:rsidRPr="00D6391D">
              <w:rPr>
                <w:rFonts w:ascii="Arial" w:hAnsi="Arial" w:cs="Arial"/>
                <w:noProof/>
                <w:webHidden/>
              </w:rPr>
              <w:fldChar w:fldCharType="end"/>
            </w:r>
          </w:hyperlink>
        </w:p>
        <w:p w14:paraId="536DEC35" w14:textId="4061B623" w:rsidR="00711ABD" w:rsidRPr="00D6391D" w:rsidRDefault="00717AAC" w:rsidP="00156AE2">
          <w:pPr>
            <w:jc w:val="both"/>
            <w:rPr>
              <w:rFonts w:ascii="Arial" w:hAnsi="Arial" w:cs="Arial"/>
              <w:b/>
              <w:bCs/>
            </w:rPr>
          </w:pPr>
          <w:r w:rsidRPr="00D6391D">
            <w:rPr>
              <w:rFonts w:ascii="Arial" w:hAnsi="Arial" w:cs="Arial"/>
              <w:b/>
              <w:bCs/>
            </w:rPr>
            <w:fldChar w:fldCharType="end"/>
          </w:r>
        </w:p>
      </w:sdtContent>
    </w:sdt>
    <w:p w14:paraId="0678D34C" w14:textId="77777777" w:rsidR="004E0709" w:rsidRPr="00D6391D" w:rsidRDefault="004E0709" w:rsidP="00156AE2">
      <w:pPr>
        <w:jc w:val="both"/>
        <w:rPr>
          <w:rFonts w:ascii="Arial" w:eastAsiaTheme="majorEastAsia" w:hAnsi="Arial" w:cs="Arial"/>
          <w:color w:val="2F5496" w:themeColor="accent1" w:themeShade="BF"/>
          <w:lang w:eastAsia="es-CO"/>
        </w:rPr>
      </w:pPr>
    </w:p>
    <w:p w14:paraId="5C86DDD2" w14:textId="0B0629A8" w:rsidR="00717AAC" w:rsidRPr="00D6391D" w:rsidRDefault="00717AAC" w:rsidP="00156AE2">
      <w:pPr>
        <w:jc w:val="both"/>
        <w:rPr>
          <w:rFonts w:ascii="Arial" w:hAnsi="Arial" w:cs="Arial"/>
          <w:b/>
          <w:bCs/>
        </w:rPr>
      </w:pPr>
      <w:r w:rsidRPr="00D6391D">
        <w:rPr>
          <w:rFonts w:ascii="Arial" w:eastAsiaTheme="majorEastAsia" w:hAnsi="Arial" w:cs="Arial"/>
          <w:color w:val="2F5496" w:themeColor="accent1" w:themeShade="BF"/>
          <w:lang w:eastAsia="es-CO"/>
        </w:rPr>
        <w:lastRenderedPageBreak/>
        <w:t>Tablas</w:t>
      </w:r>
    </w:p>
    <w:p w14:paraId="4E35D1A9" w14:textId="10DFB8B6" w:rsidR="004E0709" w:rsidRPr="00D6391D" w:rsidRDefault="00717AAC" w:rsidP="00156AE2">
      <w:pPr>
        <w:pStyle w:val="Tabladeilustraciones"/>
        <w:tabs>
          <w:tab w:val="right" w:leader="dot" w:pos="8828"/>
        </w:tabs>
        <w:jc w:val="both"/>
        <w:rPr>
          <w:rFonts w:ascii="Arial" w:eastAsiaTheme="minorEastAsia" w:hAnsi="Arial" w:cs="Arial"/>
          <w:noProof/>
          <w:kern w:val="2"/>
          <w:lang w:val="es-CO" w:eastAsia="es-CO"/>
          <w14:ligatures w14:val="standardContextual"/>
        </w:rPr>
      </w:pPr>
      <w:r w:rsidRPr="00D6391D">
        <w:rPr>
          <w:rFonts w:ascii="Arial" w:hAnsi="Arial" w:cs="Arial"/>
        </w:rPr>
        <w:fldChar w:fldCharType="begin"/>
      </w:r>
      <w:r w:rsidRPr="00D6391D">
        <w:rPr>
          <w:rFonts w:ascii="Arial" w:hAnsi="Arial" w:cs="Arial"/>
        </w:rPr>
        <w:instrText xml:space="preserve"> TOC \h \z \c "Tabla" </w:instrText>
      </w:r>
      <w:r w:rsidRPr="00D6391D">
        <w:rPr>
          <w:rFonts w:ascii="Arial" w:hAnsi="Arial" w:cs="Arial"/>
        </w:rPr>
        <w:fldChar w:fldCharType="separate"/>
      </w:r>
      <w:hyperlink w:anchor="_Toc191506851" w:history="1">
        <w:r w:rsidR="004E0709" w:rsidRPr="00D6391D">
          <w:rPr>
            <w:rStyle w:val="Hipervnculo"/>
            <w:rFonts w:ascii="Arial" w:hAnsi="Arial" w:cs="Arial"/>
            <w:noProof/>
          </w:rPr>
          <w:t>Tabla 1 Códigos UNSPSC del proceso</w:t>
        </w:r>
        <w:r w:rsidR="004E0709" w:rsidRPr="00D6391D">
          <w:rPr>
            <w:rFonts w:ascii="Arial" w:hAnsi="Arial" w:cs="Arial"/>
            <w:noProof/>
            <w:webHidden/>
          </w:rPr>
          <w:tab/>
        </w:r>
        <w:r w:rsidR="004E0709" w:rsidRPr="00D6391D">
          <w:rPr>
            <w:rFonts w:ascii="Arial" w:hAnsi="Arial" w:cs="Arial"/>
            <w:noProof/>
            <w:webHidden/>
          </w:rPr>
          <w:fldChar w:fldCharType="begin"/>
        </w:r>
        <w:r w:rsidR="004E0709" w:rsidRPr="00D6391D">
          <w:rPr>
            <w:rFonts w:ascii="Arial" w:hAnsi="Arial" w:cs="Arial"/>
            <w:noProof/>
            <w:webHidden/>
          </w:rPr>
          <w:instrText xml:space="preserve"> PAGEREF _Toc191506851 \h </w:instrText>
        </w:r>
        <w:r w:rsidR="004E0709" w:rsidRPr="00D6391D">
          <w:rPr>
            <w:rFonts w:ascii="Arial" w:hAnsi="Arial" w:cs="Arial"/>
            <w:noProof/>
            <w:webHidden/>
          </w:rPr>
        </w:r>
        <w:r w:rsidR="004E0709" w:rsidRPr="00D6391D">
          <w:rPr>
            <w:rFonts w:ascii="Arial" w:hAnsi="Arial" w:cs="Arial"/>
            <w:noProof/>
            <w:webHidden/>
          </w:rPr>
          <w:fldChar w:fldCharType="separate"/>
        </w:r>
        <w:r w:rsidR="004E0709" w:rsidRPr="00D6391D">
          <w:rPr>
            <w:rFonts w:ascii="Arial" w:hAnsi="Arial" w:cs="Arial"/>
            <w:noProof/>
            <w:webHidden/>
          </w:rPr>
          <w:t>5</w:t>
        </w:r>
        <w:r w:rsidR="004E0709" w:rsidRPr="00D6391D">
          <w:rPr>
            <w:rFonts w:ascii="Arial" w:hAnsi="Arial" w:cs="Arial"/>
            <w:noProof/>
            <w:webHidden/>
          </w:rPr>
          <w:fldChar w:fldCharType="end"/>
        </w:r>
      </w:hyperlink>
    </w:p>
    <w:p w14:paraId="01B90EC6" w14:textId="41708057" w:rsidR="004E0709" w:rsidRPr="00D6391D" w:rsidRDefault="004E0709" w:rsidP="00156AE2">
      <w:pPr>
        <w:pStyle w:val="Tabladeilustraciones"/>
        <w:tabs>
          <w:tab w:val="right" w:leader="dot" w:pos="8828"/>
        </w:tabs>
        <w:jc w:val="both"/>
        <w:rPr>
          <w:rFonts w:ascii="Arial" w:eastAsiaTheme="minorEastAsia" w:hAnsi="Arial" w:cs="Arial"/>
          <w:noProof/>
          <w:kern w:val="2"/>
          <w:lang w:val="es-CO" w:eastAsia="es-CO"/>
          <w14:ligatures w14:val="standardContextual"/>
        </w:rPr>
      </w:pPr>
      <w:hyperlink w:anchor="_Toc191506852" w:history="1">
        <w:r w:rsidRPr="00D6391D">
          <w:rPr>
            <w:rStyle w:val="Hipervnculo"/>
            <w:rFonts w:ascii="Arial" w:hAnsi="Arial" w:cs="Arial"/>
            <w:noProof/>
          </w:rPr>
          <w:t>Tabla 2 Información de cotizaciones</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_Toc191506852 \h </w:instrText>
        </w:r>
        <w:r w:rsidRPr="00D6391D">
          <w:rPr>
            <w:rFonts w:ascii="Arial" w:hAnsi="Arial" w:cs="Arial"/>
            <w:noProof/>
            <w:webHidden/>
          </w:rPr>
        </w:r>
        <w:r w:rsidRPr="00D6391D">
          <w:rPr>
            <w:rFonts w:ascii="Arial" w:hAnsi="Arial" w:cs="Arial"/>
            <w:noProof/>
            <w:webHidden/>
          </w:rPr>
          <w:fldChar w:fldCharType="separate"/>
        </w:r>
        <w:r w:rsidRPr="00D6391D">
          <w:rPr>
            <w:rFonts w:ascii="Arial" w:hAnsi="Arial" w:cs="Arial"/>
            <w:noProof/>
            <w:webHidden/>
          </w:rPr>
          <w:t>9</w:t>
        </w:r>
        <w:r w:rsidRPr="00D6391D">
          <w:rPr>
            <w:rFonts w:ascii="Arial" w:hAnsi="Arial" w:cs="Arial"/>
            <w:noProof/>
            <w:webHidden/>
          </w:rPr>
          <w:fldChar w:fldCharType="end"/>
        </w:r>
      </w:hyperlink>
    </w:p>
    <w:p w14:paraId="33787542" w14:textId="4367FD66" w:rsidR="004E0709" w:rsidRPr="00D6391D" w:rsidRDefault="004E0709" w:rsidP="00156AE2">
      <w:pPr>
        <w:pStyle w:val="Tabladeilustraciones"/>
        <w:tabs>
          <w:tab w:val="right" w:leader="dot" w:pos="8828"/>
        </w:tabs>
        <w:jc w:val="both"/>
        <w:rPr>
          <w:rFonts w:ascii="Arial" w:eastAsiaTheme="minorEastAsia" w:hAnsi="Arial" w:cs="Arial"/>
          <w:noProof/>
          <w:kern w:val="2"/>
          <w:lang w:val="es-CO" w:eastAsia="es-CO"/>
          <w14:ligatures w14:val="standardContextual"/>
        </w:rPr>
      </w:pPr>
      <w:hyperlink w:anchor="_Toc191506853" w:history="1">
        <w:r w:rsidRPr="00D6391D">
          <w:rPr>
            <w:rStyle w:val="Hipervnculo"/>
            <w:rFonts w:ascii="Arial" w:hAnsi="Arial" w:cs="Arial"/>
            <w:noProof/>
          </w:rPr>
          <w:t>Tabla 3 Antecedentes de contratos.</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_Toc191506853 \h </w:instrText>
        </w:r>
        <w:r w:rsidRPr="00D6391D">
          <w:rPr>
            <w:rFonts w:ascii="Arial" w:hAnsi="Arial" w:cs="Arial"/>
            <w:noProof/>
            <w:webHidden/>
          </w:rPr>
        </w:r>
        <w:r w:rsidRPr="00D6391D">
          <w:rPr>
            <w:rFonts w:ascii="Arial" w:hAnsi="Arial" w:cs="Arial"/>
            <w:noProof/>
            <w:webHidden/>
          </w:rPr>
          <w:fldChar w:fldCharType="separate"/>
        </w:r>
        <w:r w:rsidRPr="00D6391D">
          <w:rPr>
            <w:rFonts w:ascii="Arial" w:hAnsi="Arial" w:cs="Arial"/>
            <w:noProof/>
            <w:webHidden/>
          </w:rPr>
          <w:t>11</w:t>
        </w:r>
        <w:r w:rsidRPr="00D6391D">
          <w:rPr>
            <w:rFonts w:ascii="Arial" w:hAnsi="Arial" w:cs="Arial"/>
            <w:noProof/>
            <w:webHidden/>
          </w:rPr>
          <w:fldChar w:fldCharType="end"/>
        </w:r>
      </w:hyperlink>
    </w:p>
    <w:p w14:paraId="2F3728B7" w14:textId="71FCD1B6" w:rsidR="004E0709" w:rsidRPr="00D6391D" w:rsidRDefault="004E0709" w:rsidP="00156AE2">
      <w:pPr>
        <w:pStyle w:val="Tabladeilustraciones"/>
        <w:tabs>
          <w:tab w:val="right" w:leader="dot" w:pos="8828"/>
        </w:tabs>
        <w:jc w:val="both"/>
        <w:rPr>
          <w:rFonts w:ascii="Arial" w:eastAsiaTheme="minorEastAsia" w:hAnsi="Arial" w:cs="Arial"/>
          <w:noProof/>
          <w:kern w:val="2"/>
          <w:lang w:val="es-CO" w:eastAsia="es-CO"/>
          <w14:ligatures w14:val="standardContextual"/>
        </w:rPr>
      </w:pPr>
      <w:hyperlink w:anchor="_Toc191506854" w:history="1">
        <w:r w:rsidRPr="00D6391D">
          <w:rPr>
            <w:rStyle w:val="Hipervnculo"/>
            <w:rFonts w:ascii="Arial" w:hAnsi="Arial" w:cs="Arial"/>
            <w:noProof/>
          </w:rPr>
          <w:t>Tabla 4 Procesos similares adelantados por otras entidades estatales</w:t>
        </w:r>
        <w:r w:rsidRPr="00D6391D">
          <w:rPr>
            <w:rFonts w:ascii="Arial" w:hAnsi="Arial" w:cs="Arial"/>
            <w:noProof/>
            <w:webHidden/>
          </w:rPr>
          <w:tab/>
        </w:r>
        <w:r w:rsidRPr="00D6391D">
          <w:rPr>
            <w:rFonts w:ascii="Arial" w:hAnsi="Arial" w:cs="Arial"/>
            <w:noProof/>
            <w:webHidden/>
          </w:rPr>
          <w:fldChar w:fldCharType="begin"/>
        </w:r>
        <w:r w:rsidRPr="00D6391D">
          <w:rPr>
            <w:rFonts w:ascii="Arial" w:hAnsi="Arial" w:cs="Arial"/>
            <w:noProof/>
            <w:webHidden/>
          </w:rPr>
          <w:instrText xml:space="preserve"> PAGEREF _Toc191506854 \h </w:instrText>
        </w:r>
        <w:r w:rsidRPr="00D6391D">
          <w:rPr>
            <w:rFonts w:ascii="Arial" w:hAnsi="Arial" w:cs="Arial"/>
            <w:noProof/>
            <w:webHidden/>
          </w:rPr>
        </w:r>
        <w:r w:rsidRPr="00D6391D">
          <w:rPr>
            <w:rFonts w:ascii="Arial" w:hAnsi="Arial" w:cs="Arial"/>
            <w:noProof/>
            <w:webHidden/>
          </w:rPr>
          <w:fldChar w:fldCharType="separate"/>
        </w:r>
        <w:r w:rsidRPr="00D6391D">
          <w:rPr>
            <w:rFonts w:ascii="Arial" w:hAnsi="Arial" w:cs="Arial"/>
            <w:noProof/>
            <w:webHidden/>
          </w:rPr>
          <w:t>11</w:t>
        </w:r>
        <w:r w:rsidRPr="00D6391D">
          <w:rPr>
            <w:rFonts w:ascii="Arial" w:hAnsi="Arial" w:cs="Arial"/>
            <w:noProof/>
            <w:webHidden/>
          </w:rPr>
          <w:fldChar w:fldCharType="end"/>
        </w:r>
      </w:hyperlink>
    </w:p>
    <w:p w14:paraId="5A129DAC" w14:textId="7221C6C0" w:rsidR="00717AAC" w:rsidRPr="00D6391D" w:rsidRDefault="00717AAC" w:rsidP="00156AE2">
      <w:pPr>
        <w:spacing w:line="276" w:lineRule="auto"/>
        <w:jc w:val="both"/>
        <w:rPr>
          <w:rFonts w:ascii="Arial" w:hAnsi="Arial" w:cs="Arial"/>
        </w:rPr>
      </w:pPr>
      <w:r w:rsidRPr="00D6391D">
        <w:rPr>
          <w:rFonts w:ascii="Arial" w:hAnsi="Arial" w:cs="Arial"/>
        </w:rPr>
        <w:fldChar w:fldCharType="end"/>
      </w:r>
      <w:bookmarkStart w:id="0" w:name="_Toc161816950"/>
    </w:p>
    <w:p w14:paraId="437563CE" w14:textId="77777777" w:rsidR="00E64D8A" w:rsidRPr="00D6391D" w:rsidRDefault="00717AAC" w:rsidP="00E64D8A">
      <w:pPr>
        <w:spacing w:after="0" w:line="240" w:lineRule="auto"/>
        <w:jc w:val="center"/>
        <w:rPr>
          <w:rFonts w:ascii="Arial" w:hAnsi="Arial" w:cs="Arial"/>
          <w:b/>
          <w:bCs/>
          <w:color w:val="FF0000"/>
        </w:rPr>
      </w:pPr>
      <w:r w:rsidRPr="00D6391D">
        <w:rPr>
          <w:rFonts w:ascii="Arial" w:hAnsi="Arial" w:cs="Arial"/>
        </w:rPr>
        <w:br w:type="page"/>
      </w:r>
      <w:bookmarkStart w:id="1" w:name="_Toc191549103"/>
    </w:p>
    <w:p w14:paraId="641CA01A" w14:textId="77777777" w:rsidR="00E64D8A" w:rsidRPr="00D6391D" w:rsidRDefault="00E64D8A" w:rsidP="00E64D8A">
      <w:pPr>
        <w:spacing w:after="0" w:line="240" w:lineRule="auto"/>
        <w:jc w:val="center"/>
        <w:rPr>
          <w:rFonts w:ascii="Arial" w:hAnsi="Arial" w:cs="Arial"/>
          <w:b/>
          <w:bCs/>
          <w:color w:val="FFFFFF"/>
          <w:highlight w:val="darkGray"/>
        </w:rPr>
      </w:pPr>
    </w:p>
    <w:p w14:paraId="1737B10B" w14:textId="77777777" w:rsidR="00717AAC" w:rsidRPr="00D6391D" w:rsidRDefault="00717AAC" w:rsidP="00156AE2">
      <w:pPr>
        <w:pStyle w:val="Ttulo1"/>
        <w:ind w:left="0"/>
        <w:jc w:val="both"/>
        <w:rPr>
          <w:color w:val="2F5496" w:themeColor="accent1" w:themeShade="BF"/>
        </w:rPr>
      </w:pPr>
      <w:r w:rsidRPr="00D6391D">
        <w:rPr>
          <w:color w:val="2F5496" w:themeColor="accent1" w:themeShade="BF"/>
        </w:rPr>
        <w:t>INTRODUCCIÓN</w:t>
      </w:r>
      <w:bookmarkEnd w:id="0"/>
      <w:bookmarkEnd w:id="1"/>
      <w:r w:rsidRPr="00D6391D">
        <w:rPr>
          <w:color w:val="2F5496" w:themeColor="accent1" w:themeShade="BF"/>
        </w:rPr>
        <w:t xml:space="preserve"> </w:t>
      </w:r>
    </w:p>
    <w:p w14:paraId="4E8FB981" w14:textId="77777777" w:rsidR="00717AAC" w:rsidRPr="00D6391D" w:rsidRDefault="00717AAC" w:rsidP="00156AE2">
      <w:pPr>
        <w:pStyle w:val="Ttulo1"/>
        <w:jc w:val="both"/>
      </w:pPr>
    </w:p>
    <w:p w14:paraId="407C978B" w14:textId="1240C222" w:rsidR="00717AAC" w:rsidRPr="00D6391D" w:rsidRDefault="00717AAC" w:rsidP="00156AE2">
      <w:pPr>
        <w:spacing w:line="276" w:lineRule="auto"/>
        <w:jc w:val="both"/>
        <w:rPr>
          <w:rFonts w:ascii="Arial" w:hAnsi="Arial" w:cs="Arial"/>
        </w:rPr>
      </w:pPr>
      <w:r w:rsidRPr="00D6391D">
        <w:rPr>
          <w:rFonts w:ascii="Arial" w:hAnsi="Arial" w:cs="Arial"/>
        </w:rPr>
        <w:t>Este documento se construye a partir de lo establecido en el artículo 2.2.1.1.1.6.1 del Decreto único reglamentario del sector administrativo de Planeación Nacional 1082 del 26 de mayo de 2015, por medio del cual se compilan y racionalizan las normas de carácter reglamentario que rigen el sistema de compras y contratación pública y la “Guía para la elaboración de Estudios de Sector”</w:t>
      </w:r>
      <w:r w:rsidR="002811E0" w:rsidRPr="00D6391D">
        <w:rPr>
          <w:rStyle w:val="Refdenotaalpie"/>
          <w:rFonts w:ascii="Arial" w:hAnsi="Arial" w:cs="Arial"/>
        </w:rPr>
        <w:footnoteReference w:id="1"/>
      </w:r>
      <w:r w:rsidRPr="00D6391D">
        <w:rPr>
          <w:rFonts w:ascii="Arial" w:hAnsi="Arial" w:cs="Arial"/>
        </w:rPr>
        <w:t xml:space="preserve"> publicado en la página web de Colombia Compra Eficiente versión 02 del 23 de junio de 2022</w:t>
      </w:r>
      <w:r w:rsidR="002811E0" w:rsidRPr="00D6391D">
        <w:rPr>
          <w:rFonts w:ascii="Arial" w:hAnsi="Arial" w:cs="Arial"/>
        </w:rPr>
        <w:t>.</w:t>
      </w:r>
      <w:r w:rsidRPr="00D6391D">
        <w:rPr>
          <w:rFonts w:ascii="Arial" w:hAnsi="Arial" w:cs="Arial"/>
        </w:rPr>
        <w:t xml:space="preserve">   </w:t>
      </w:r>
    </w:p>
    <w:p w14:paraId="3994BB27" w14:textId="02D43083" w:rsidR="00717AAC" w:rsidRPr="00D6391D" w:rsidRDefault="00717AAC" w:rsidP="00156AE2">
      <w:pPr>
        <w:spacing w:line="276" w:lineRule="auto"/>
        <w:jc w:val="both"/>
        <w:rPr>
          <w:rFonts w:ascii="Arial" w:hAnsi="Arial" w:cs="Arial"/>
        </w:rPr>
      </w:pPr>
      <w:r w:rsidRPr="00D6391D">
        <w:rPr>
          <w:rFonts w:ascii="Arial" w:hAnsi="Arial" w:cs="Arial"/>
        </w:rPr>
        <w:t xml:space="preserve">En consecuencia, para el desarrollo de este punto, es necesario que las </w:t>
      </w:r>
      <w:r w:rsidR="00361C91" w:rsidRPr="00D6391D">
        <w:rPr>
          <w:rFonts w:ascii="Arial" w:hAnsi="Arial" w:cs="Arial"/>
        </w:rPr>
        <w:t xml:space="preserve">diferentes </w:t>
      </w:r>
      <w:r w:rsidRPr="00D6391D">
        <w:rPr>
          <w:rFonts w:ascii="Arial" w:hAnsi="Arial" w:cs="Arial"/>
        </w:rPr>
        <w:t>dependencias</w:t>
      </w:r>
      <w:r w:rsidR="00361C91" w:rsidRPr="00D6391D">
        <w:rPr>
          <w:rFonts w:ascii="Arial" w:hAnsi="Arial" w:cs="Arial"/>
        </w:rPr>
        <w:t xml:space="preserve"> </w:t>
      </w:r>
      <w:r w:rsidR="00844931" w:rsidRPr="00D6391D">
        <w:rPr>
          <w:rFonts w:ascii="Arial" w:hAnsi="Arial" w:cs="Arial"/>
        </w:rPr>
        <w:t>del Departamento</w:t>
      </w:r>
      <w:r w:rsidR="00361C91" w:rsidRPr="00D6391D">
        <w:rPr>
          <w:rFonts w:ascii="Arial" w:hAnsi="Arial" w:cs="Arial"/>
        </w:rPr>
        <w:t xml:space="preserve"> de Cundinamarca </w:t>
      </w:r>
      <w:r w:rsidRPr="00D6391D">
        <w:rPr>
          <w:rFonts w:ascii="Arial" w:hAnsi="Arial" w:cs="Arial"/>
        </w:rPr>
        <w:t>conozcan y entiendan:</w:t>
      </w:r>
    </w:p>
    <w:p w14:paraId="3DC6962B" w14:textId="7239635A" w:rsidR="00717AAC" w:rsidRPr="00D6391D" w:rsidRDefault="00717AAC" w:rsidP="00156AE2">
      <w:pPr>
        <w:spacing w:line="276" w:lineRule="auto"/>
        <w:jc w:val="both"/>
        <w:rPr>
          <w:rFonts w:ascii="Arial" w:hAnsi="Arial" w:cs="Arial"/>
        </w:rPr>
      </w:pPr>
      <w:r w:rsidRPr="00D6391D">
        <w:rPr>
          <w:rFonts w:ascii="Arial" w:hAnsi="Arial" w:cs="Arial"/>
        </w:rPr>
        <w:t xml:space="preserve">a) </w:t>
      </w:r>
      <w:r w:rsidR="002811E0" w:rsidRPr="00D6391D">
        <w:rPr>
          <w:rFonts w:ascii="Arial" w:hAnsi="Arial" w:cs="Arial"/>
        </w:rPr>
        <w:t>¿</w:t>
      </w:r>
      <w:r w:rsidRPr="00D6391D">
        <w:rPr>
          <w:rFonts w:ascii="Arial" w:hAnsi="Arial" w:cs="Arial"/>
        </w:rPr>
        <w:t>Cuál es la necesidad por satisfacer</w:t>
      </w:r>
      <w:r w:rsidR="002811E0" w:rsidRPr="00D6391D">
        <w:rPr>
          <w:rFonts w:ascii="Arial" w:hAnsi="Arial" w:cs="Arial"/>
        </w:rPr>
        <w:t>?</w:t>
      </w:r>
    </w:p>
    <w:p w14:paraId="067BD215" w14:textId="16073E27" w:rsidR="00717AAC" w:rsidRPr="00D6391D" w:rsidRDefault="00717AAC" w:rsidP="00156AE2">
      <w:pPr>
        <w:spacing w:line="276" w:lineRule="auto"/>
        <w:jc w:val="both"/>
        <w:rPr>
          <w:rFonts w:ascii="Arial" w:hAnsi="Arial" w:cs="Arial"/>
        </w:rPr>
      </w:pPr>
      <w:r w:rsidRPr="00D6391D">
        <w:rPr>
          <w:rFonts w:ascii="Arial" w:hAnsi="Arial" w:cs="Arial"/>
        </w:rPr>
        <w:t xml:space="preserve">b) </w:t>
      </w:r>
      <w:r w:rsidR="002811E0" w:rsidRPr="00D6391D">
        <w:rPr>
          <w:rFonts w:ascii="Arial" w:hAnsi="Arial" w:cs="Arial"/>
        </w:rPr>
        <w:t>¿</w:t>
      </w:r>
      <w:r w:rsidRPr="00D6391D">
        <w:rPr>
          <w:rFonts w:ascii="Arial" w:hAnsi="Arial" w:cs="Arial"/>
        </w:rPr>
        <w:t>Cómo y quiénes pueden proveer los bienes, obras y/o servicios que necesita</w:t>
      </w:r>
      <w:r w:rsidR="002811E0" w:rsidRPr="00D6391D">
        <w:rPr>
          <w:rFonts w:ascii="Arial" w:hAnsi="Arial" w:cs="Arial"/>
        </w:rPr>
        <w:t>? (Análisis de la Oferta)</w:t>
      </w:r>
    </w:p>
    <w:p w14:paraId="573716AA" w14:textId="77777777" w:rsidR="00717AAC" w:rsidRPr="00D6391D" w:rsidRDefault="00717AAC" w:rsidP="00156AE2">
      <w:pPr>
        <w:spacing w:line="276" w:lineRule="auto"/>
        <w:jc w:val="both"/>
        <w:rPr>
          <w:rFonts w:ascii="Arial" w:hAnsi="Arial" w:cs="Arial"/>
        </w:rPr>
      </w:pPr>
      <w:r w:rsidRPr="00D6391D">
        <w:rPr>
          <w:rFonts w:ascii="Arial" w:hAnsi="Arial" w:cs="Arial"/>
        </w:rPr>
        <w:t>c) El contexto en el cual los posibles proveedores desarrollan su actividad económica.</w:t>
      </w:r>
    </w:p>
    <w:p w14:paraId="3B866239" w14:textId="77777777" w:rsidR="00717AAC" w:rsidRPr="00D6391D" w:rsidRDefault="00717AAC" w:rsidP="00156AE2">
      <w:pPr>
        <w:pStyle w:val="Ttulo1"/>
        <w:ind w:left="0"/>
        <w:jc w:val="both"/>
        <w:rPr>
          <w:color w:val="2F5496" w:themeColor="accent1" w:themeShade="BF"/>
        </w:rPr>
      </w:pPr>
      <w:bookmarkStart w:id="2" w:name="_Toc161816951"/>
      <w:bookmarkStart w:id="3" w:name="_Toc191549104"/>
      <w:r w:rsidRPr="00D6391D">
        <w:rPr>
          <w:color w:val="2F5496" w:themeColor="accent1" w:themeShade="BF"/>
        </w:rPr>
        <w:t>ALCANCE</w:t>
      </w:r>
      <w:bookmarkEnd w:id="2"/>
      <w:bookmarkEnd w:id="3"/>
    </w:p>
    <w:p w14:paraId="7E6ED177" w14:textId="77777777" w:rsidR="00C61738" w:rsidRPr="00D6391D" w:rsidRDefault="00C61738" w:rsidP="00156AE2">
      <w:pPr>
        <w:pStyle w:val="Ttulo1"/>
        <w:ind w:left="0"/>
        <w:jc w:val="both"/>
      </w:pPr>
      <w:bookmarkStart w:id="4" w:name="_Toc161816952"/>
    </w:p>
    <w:p w14:paraId="3B605A3A" w14:textId="77777777" w:rsidR="00775265" w:rsidRPr="00D6391D" w:rsidRDefault="00775265" w:rsidP="00775265">
      <w:pPr>
        <w:autoSpaceDE w:val="0"/>
        <w:autoSpaceDN w:val="0"/>
        <w:adjustRightInd w:val="0"/>
        <w:spacing w:after="0" w:line="240" w:lineRule="auto"/>
        <w:jc w:val="both"/>
        <w:rPr>
          <w:rFonts w:ascii="Arial" w:hAnsi="Arial" w:cs="Arial"/>
        </w:rPr>
      </w:pPr>
      <w:r w:rsidRPr="00D6391D">
        <w:rPr>
          <w:rFonts w:ascii="Arial" w:hAnsi="Arial" w:cs="Arial"/>
        </w:rPr>
        <w:t xml:space="preserve">Tarjetas físicas o digitales, los cuales serán canjeables exclusivamente para vestuario y calzado, de acuerdo a la propuesta presentada, la cual hace parte integral del contrato; en las cantidades requeridas por el supervisor en la fecha y hora acordada. </w:t>
      </w:r>
    </w:p>
    <w:p w14:paraId="7A7244B3" w14:textId="77777777" w:rsidR="00775265" w:rsidRPr="00D6391D" w:rsidRDefault="00775265" w:rsidP="00775265">
      <w:pPr>
        <w:autoSpaceDE w:val="0"/>
        <w:autoSpaceDN w:val="0"/>
        <w:adjustRightInd w:val="0"/>
        <w:spacing w:after="0" w:line="240" w:lineRule="auto"/>
        <w:jc w:val="both"/>
        <w:rPr>
          <w:rFonts w:ascii="Arial" w:hAnsi="Arial" w:cs="Arial"/>
        </w:rPr>
      </w:pPr>
      <w:r w:rsidRPr="00D6391D">
        <w:rPr>
          <w:rFonts w:ascii="Arial" w:hAnsi="Arial" w:cs="Arial"/>
        </w:rPr>
        <w:t xml:space="preserve">Si al vencimiento de los bonos, en caso de que por algún motivo no sea posible la redención de uno o varios bonos el contratista deberá prorrogar la vigencia de estos sin costo adicional, de acuerdo con la solicitud del supervisor. </w:t>
      </w:r>
    </w:p>
    <w:p w14:paraId="0CC27ADF" w14:textId="77777777" w:rsidR="00775265" w:rsidRPr="00D6391D" w:rsidRDefault="00775265" w:rsidP="00775265">
      <w:pPr>
        <w:autoSpaceDE w:val="0"/>
        <w:autoSpaceDN w:val="0"/>
        <w:adjustRightInd w:val="0"/>
        <w:spacing w:after="0" w:line="240" w:lineRule="auto"/>
        <w:jc w:val="both"/>
        <w:rPr>
          <w:rFonts w:ascii="Arial" w:hAnsi="Arial" w:cs="Arial"/>
        </w:rPr>
      </w:pPr>
      <w:r w:rsidRPr="00D6391D">
        <w:rPr>
          <w:rFonts w:ascii="Arial" w:hAnsi="Arial" w:cs="Arial"/>
        </w:rPr>
        <w:t xml:space="preserve">Los bonos tipo chequera o tarjetas físicas o digitales, canjeables deberán ser entregados por el contratista así: </w:t>
      </w:r>
    </w:p>
    <w:p w14:paraId="1BF06999" w14:textId="77777777" w:rsidR="00775265" w:rsidRPr="00D6391D" w:rsidRDefault="00775265" w:rsidP="00775265">
      <w:pPr>
        <w:autoSpaceDE w:val="0"/>
        <w:autoSpaceDN w:val="0"/>
        <w:adjustRightInd w:val="0"/>
        <w:spacing w:after="0" w:line="240" w:lineRule="auto"/>
        <w:jc w:val="both"/>
        <w:rPr>
          <w:rFonts w:ascii="Arial" w:hAnsi="Arial" w:cs="Arial"/>
          <w:color w:val="000000"/>
          <w:lang w:eastAsia="es-CO"/>
        </w:rPr>
      </w:pPr>
      <w:r w:rsidRPr="00D6391D">
        <w:rPr>
          <w:rFonts w:ascii="Arial" w:hAnsi="Arial" w:cs="Arial"/>
        </w:rPr>
        <w:t>a) Se entregarán en el Departamento Administrativo de la Función Pública del Departamento de Cundinamarca – Dirección de Administración del Talento Humano, ubicado en la Avenida Calle 26 No. 51 - 53, Torre Central, Piso 2</w:t>
      </w:r>
      <w:r w:rsidRPr="00D6391D">
        <w:rPr>
          <w:rFonts w:ascii="Arial" w:hAnsi="Arial" w:cs="Arial"/>
          <w:color w:val="000000"/>
          <w:lang w:eastAsia="es-CO"/>
        </w:rPr>
        <w:t xml:space="preserve">. </w:t>
      </w:r>
    </w:p>
    <w:p w14:paraId="710FC8FA" w14:textId="77777777" w:rsidR="00775265" w:rsidRPr="00D6391D" w:rsidRDefault="00775265" w:rsidP="00775265">
      <w:pPr>
        <w:autoSpaceDE w:val="0"/>
        <w:autoSpaceDN w:val="0"/>
        <w:adjustRightInd w:val="0"/>
        <w:spacing w:after="0" w:line="240" w:lineRule="auto"/>
        <w:jc w:val="both"/>
        <w:rPr>
          <w:rFonts w:ascii="Arial" w:hAnsi="Arial" w:cs="Arial"/>
        </w:rPr>
      </w:pPr>
    </w:p>
    <w:p w14:paraId="059E1A15" w14:textId="77777777" w:rsidR="00775265" w:rsidRPr="00D6391D" w:rsidRDefault="00775265" w:rsidP="00775265">
      <w:pPr>
        <w:autoSpaceDE w:val="0"/>
        <w:autoSpaceDN w:val="0"/>
        <w:adjustRightInd w:val="0"/>
        <w:spacing w:after="0" w:line="240" w:lineRule="auto"/>
        <w:jc w:val="both"/>
        <w:rPr>
          <w:rFonts w:ascii="Arial" w:hAnsi="Arial" w:cs="Arial"/>
        </w:rPr>
      </w:pPr>
      <w:r w:rsidRPr="00D6391D">
        <w:rPr>
          <w:rFonts w:ascii="Arial" w:hAnsi="Arial" w:cs="Arial"/>
        </w:rPr>
        <w:t xml:space="preserve">Los bonos tipo chequera o tarjetas físicas o digitales, deben ser canjeables exclusivamente para dotación de vestido y calzado, para damas y caballeros. </w:t>
      </w:r>
    </w:p>
    <w:p w14:paraId="1D5B4377" w14:textId="77777777" w:rsidR="00775265" w:rsidRPr="00D6391D" w:rsidRDefault="00775265" w:rsidP="00775265">
      <w:pPr>
        <w:autoSpaceDE w:val="0"/>
        <w:autoSpaceDN w:val="0"/>
        <w:adjustRightInd w:val="0"/>
        <w:spacing w:after="0" w:line="240" w:lineRule="auto"/>
        <w:jc w:val="both"/>
        <w:rPr>
          <w:rFonts w:ascii="Arial" w:hAnsi="Arial" w:cs="Arial"/>
        </w:rPr>
      </w:pPr>
    </w:p>
    <w:p w14:paraId="5137E9AC" w14:textId="77777777" w:rsidR="00775265" w:rsidRPr="00D6391D" w:rsidRDefault="00775265" w:rsidP="00775265">
      <w:pPr>
        <w:numPr>
          <w:ilvl w:val="0"/>
          <w:numId w:val="12"/>
        </w:numPr>
        <w:autoSpaceDE w:val="0"/>
        <w:autoSpaceDN w:val="0"/>
        <w:adjustRightInd w:val="0"/>
        <w:spacing w:after="0" w:line="240" w:lineRule="auto"/>
        <w:ind w:left="360" w:hanging="360"/>
        <w:rPr>
          <w:rFonts w:ascii="Arial" w:hAnsi="Arial" w:cs="Arial"/>
        </w:rPr>
      </w:pPr>
      <w:r w:rsidRPr="00D6391D">
        <w:rPr>
          <w:rFonts w:ascii="Arial" w:hAnsi="Arial" w:cs="Arial"/>
        </w:rPr>
        <w:t xml:space="preserve">El contratista garantizará que los bonos tipo chequera o tarjetas físicas o digitales, canjeables no tendrán restricciones al momento de redimirlos, es decir, deben incluir beneficios, descuentos y promociones, así mismo la línea de temporada, con los que cuente el almacén en el momento. </w:t>
      </w:r>
    </w:p>
    <w:p w14:paraId="690C4339" w14:textId="77777777" w:rsidR="00775265" w:rsidRPr="00D6391D" w:rsidRDefault="00775265" w:rsidP="00775265">
      <w:pPr>
        <w:numPr>
          <w:ilvl w:val="0"/>
          <w:numId w:val="12"/>
        </w:numPr>
        <w:autoSpaceDE w:val="0"/>
        <w:autoSpaceDN w:val="0"/>
        <w:adjustRightInd w:val="0"/>
        <w:spacing w:after="0" w:line="240" w:lineRule="auto"/>
        <w:rPr>
          <w:rFonts w:ascii="Arial" w:hAnsi="Arial" w:cs="Arial"/>
        </w:rPr>
      </w:pPr>
      <w:r w:rsidRPr="00D6391D">
        <w:rPr>
          <w:rFonts w:ascii="Arial" w:hAnsi="Arial" w:cs="Arial"/>
        </w:rPr>
        <w:lastRenderedPageBreak/>
        <w:t xml:space="preserve">Los bonos o tarjetas físicas o digitales canjeables deben tener una vigencia máxima de expiración de hasta tres (03) meses. </w:t>
      </w:r>
    </w:p>
    <w:p w14:paraId="167BD673" w14:textId="77777777" w:rsidR="00775265" w:rsidRPr="00D6391D" w:rsidRDefault="00775265" w:rsidP="00775265">
      <w:pPr>
        <w:autoSpaceDE w:val="0"/>
        <w:autoSpaceDN w:val="0"/>
        <w:adjustRightInd w:val="0"/>
        <w:spacing w:after="0" w:line="240" w:lineRule="auto"/>
        <w:rPr>
          <w:rFonts w:ascii="Arial" w:hAnsi="Arial" w:cs="Arial"/>
          <w:b/>
          <w:bCs/>
          <w:color w:val="000000"/>
          <w:lang w:eastAsia="es-CO"/>
        </w:rPr>
      </w:pPr>
    </w:p>
    <w:p w14:paraId="27DEAD1B" w14:textId="77777777" w:rsidR="00775265" w:rsidRPr="00D6391D" w:rsidRDefault="00775265" w:rsidP="00775265">
      <w:pPr>
        <w:autoSpaceDE w:val="0"/>
        <w:autoSpaceDN w:val="0"/>
        <w:adjustRightInd w:val="0"/>
        <w:spacing w:after="0" w:line="240" w:lineRule="auto"/>
        <w:rPr>
          <w:rFonts w:ascii="Arial" w:hAnsi="Arial" w:cs="Arial"/>
          <w:lang w:eastAsia="es-CO"/>
        </w:rPr>
      </w:pPr>
      <w:r w:rsidRPr="00D6391D">
        <w:rPr>
          <w:rFonts w:ascii="Arial" w:hAnsi="Arial" w:cs="Arial"/>
          <w:lang w:eastAsia="es-CO"/>
        </w:rPr>
        <w:t xml:space="preserve">Si dentro de la de vigencia de los bonos tipo chequera o tarjetas físicas o digitales, no se hicieron efectivos por parte de los funcionarios beneficiarios, éstos expirarán sin excepción y no podrán ser canjeados por el funcionario. </w:t>
      </w:r>
    </w:p>
    <w:p w14:paraId="24A3A88C" w14:textId="77777777" w:rsidR="00775265" w:rsidRPr="00D6391D" w:rsidRDefault="00775265" w:rsidP="00775265">
      <w:pPr>
        <w:autoSpaceDE w:val="0"/>
        <w:autoSpaceDN w:val="0"/>
        <w:adjustRightInd w:val="0"/>
        <w:spacing w:after="0" w:line="240" w:lineRule="auto"/>
        <w:rPr>
          <w:rFonts w:ascii="Arial" w:hAnsi="Arial" w:cs="Arial"/>
          <w:lang w:eastAsia="es-CO"/>
        </w:rPr>
      </w:pPr>
    </w:p>
    <w:p w14:paraId="3585BE21" w14:textId="77777777" w:rsidR="00775265" w:rsidRPr="00D6391D" w:rsidRDefault="00775265" w:rsidP="00775265">
      <w:pPr>
        <w:autoSpaceDE w:val="0"/>
        <w:autoSpaceDN w:val="0"/>
        <w:adjustRightInd w:val="0"/>
        <w:spacing w:after="44" w:line="240" w:lineRule="auto"/>
        <w:jc w:val="both"/>
        <w:rPr>
          <w:rFonts w:ascii="Arial" w:hAnsi="Arial" w:cs="Arial"/>
          <w:lang w:eastAsia="es-CO"/>
        </w:rPr>
      </w:pPr>
      <w:r w:rsidRPr="00D6391D">
        <w:rPr>
          <w:rFonts w:ascii="Arial" w:hAnsi="Arial" w:cs="Arial"/>
          <w:lang w:eastAsia="es-CO"/>
        </w:rPr>
        <w:t xml:space="preserve">3. Los bonos o tarjetas canjeables serán: </w:t>
      </w:r>
    </w:p>
    <w:p w14:paraId="66DBC576" w14:textId="77777777" w:rsidR="00775265" w:rsidRPr="00D6391D" w:rsidRDefault="00775265" w:rsidP="00775265">
      <w:pPr>
        <w:autoSpaceDE w:val="0"/>
        <w:autoSpaceDN w:val="0"/>
        <w:adjustRightInd w:val="0"/>
        <w:spacing w:after="44" w:line="240" w:lineRule="auto"/>
        <w:jc w:val="both"/>
        <w:rPr>
          <w:rFonts w:ascii="Arial" w:hAnsi="Arial" w:cs="Arial"/>
          <w:lang w:eastAsia="es-CO"/>
        </w:rPr>
      </w:pPr>
      <w:r w:rsidRPr="00D6391D">
        <w:rPr>
          <w:rFonts w:ascii="Arial" w:hAnsi="Arial" w:cs="Arial"/>
          <w:lang w:eastAsia="es-CO"/>
        </w:rPr>
        <w:t xml:space="preserve">De denominación individual por funcionario. </w:t>
      </w:r>
    </w:p>
    <w:p w14:paraId="18333907" w14:textId="77777777" w:rsidR="00775265" w:rsidRPr="00D6391D" w:rsidRDefault="00775265" w:rsidP="00775265">
      <w:pPr>
        <w:autoSpaceDE w:val="0"/>
        <w:autoSpaceDN w:val="0"/>
        <w:adjustRightInd w:val="0"/>
        <w:spacing w:after="44" w:line="240" w:lineRule="auto"/>
        <w:jc w:val="both"/>
        <w:rPr>
          <w:rFonts w:ascii="Arial" w:hAnsi="Arial" w:cs="Arial"/>
          <w:lang w:eastAsia="es-CO"/>
        </w:rPr>
      </w:pPr>
      <w:r w:rsidRPr="00D6391D">
        <w:rPr>
          <w:rFonts w:ascii="Arial" w:hAnsi="Arial" w:cs="Arial"/>
          <w:lang w:eastAsia="es-CO"/>
        </w:rPr>
        <w:t xml:space="preserve">Los valores consignados en cada bono o tarjeta física o digital podrán ser en las denominaciones o los valores que se considere útil y práctico para la redención de los bonos. </w:t>
      </w:r>
    </w:p>
    <w:p w14:paraId="001F905F" w14:textId="77777777" w:rsidR="00775265" w:rsidRPr="00D6391D" w:rsidRDefault="00775265" w:rsidP="00775265">
      <w:pPr>
        <w:autoSpaceDE w:val="0"/>
        <w:autoSpaceDN w:val="0"/>
        <w:adjustRightInd w:val="0"/>
        <w:spacing w:after="0" w:line="240" w:lineRule="auto"/>
        <w:jc w:val="both"/>
        <w:rPr>
          <w:rFonts w:ascii="Arial" w:hAnsi="Arial" w:cs="Arial"/>
          <w:lang w:eastAsia="es-CO"/>
        </w:rPr>
      </w:pPr>
      <w:r w:rsidRPr="00D6391D">
        <w:rPr>
          <w:rFonts w:ascii="Arial" w:hAnsi="Arial" w:cs="Arial"/>
          <w:lang w:eastAsia="es-CO"/>
        </w:rPr>
        <w:t xml:space="preserve">Todos los bonos o tarjetas físicas o digitales podrán redimirse de acuerdo al valor que se consigna en cada uno siempre y cuando tenga en valor requerido por la Gobernación de Cundinamarca, de cada bono. </w:t>
      </w:r>
    </w:p>
    <w:p w14:paraId="55F24349" w14:textId="77777777" w:rsidR="00775265" w:rsidRPr="00D6391D" w:rsidRDefault="00775265" w:rsidP="00775265">
      <w:pPr>
        <w:autoSpaceDE w:val="0"/>
        <w:autoSpaceDN w:val="0"/>
        <w:adjustRightInd w:val="0"/>
        <w:spacing w:after="0" w:line="240" w:lineRule="auto"/>
        <w:jc w:val="both"/>
        <w:rPr>
          <w:rFonts w:ascii="Arial" w:hAnsi="Arial" w:cs="Arial"/>
          <w:lang w:eastAsia="es-CO"/>
        </w:rPr>
      </w:pPr>
      <w:r w:rsidRPr="00D6391D">
        <w:rPr>
          <w:rFonts w:ascii="Arial" w:hAnsi="Arial" w:cs="Arial"/>
          <w:lang w:eastAsia="es-CO"/>
        </w:rPr>
        <w:t xml:space="preserve">El contratista deberá garantizar que los bonos puedan ser redimidos en grandes superficies. </w:t>
      </w:r>
    </w:p>
    <w:p w14:paraId="4A0C18E5" w14:textId="77777777" w:rsidR="00775265" w:rsidRPr="00D6391D" w:rsidRDefault="00775265" w:rsidP="00775265">
      <w:pPr>
        <w:autoSpaceDE w:val="0"/>
        <w:autoSpaceDN w:val="0"/>
        <w:adjustRightInd w:val="0"/>
        <w:spacing w:after="0" w:line="240" w:lineRule="auto"/>
        <w:jc w:val="both"/>
        <w:rPr>
          <w:rFonts w:ascii="Arial" w:hAnsi="Arial" w:cs="Arial"/>
          <w:lang w:eastAsia="es-CO"/>
        </w:rPr>
      </w:pPr>
      <w:r w:rsidRPr="00D6391D">
        <w:rPr>
          <w:rFonts w:ascii="Arial" w:hAnsi="Arial" w:cs="Arial"/>
          <w:lang w:eastAsia="es-CO"/>
        </w:rPr>
        <w:t xml:space="preserve">El contratista debe entregar al supervisor del contrato por parte de la Gobernación de Cundinamarca quien realizará la verificación, una certificación suscrita por el Representante Legal o constancia que certifique que dentro de los convenios existen almacenes o tiendas o puntos de venta que ofrezcan la dotación en total. </w:t>
      </w:r>
    </w:p>
    <w:p w14:paraId="4D23D518" w14:textId="77777777" w:rsidR="00775265" w:rsidRPr="00D6391D" w:rsidRDefault="00775265" w:rsidP="00775265">
      <w:pPr>
        <w:autoSpaceDE w:val="0"/>
        <w:autoSpaceDN w:val="0"/>
        <w:adjustRightInd w:val="0"/>
        <w:spacing w:after="0" w:line="240" w:lineRule="auto"/>
        <w:jc w:val="both"/>
        <w:rPr>
          <w:rFonts w:ascii="Arial" w:hAnsi="Arial" w:cs="Arial"/>
          <w:lang w:eastAsia="es-CO"/>
        </w:rPr>
      </w:pPr>
    </w:p>
    <w:p w14:paraId="72B2D3A1" w14:textId="77777777" w:rsidR="00775265" w:rsidRPr="00D6391D" w:rsidRDefault="00775265" w:rsidP="00775265">
      <w:pPr>
        <w:autoSpaceDE w:val="0"/>
        <w:autoSpaceDN w:val="0"/>
        <w:adjustRightInd w:val="0"/>
        <w:spacing w:after="0" w:line="240" w:lineRule="auto"/>
        <w:jc w:val="both"/>
        <w:rPr>
          <w:rFonts w:ascii="Arial" w:hAnsi="Arial" w:cs="Arial"/>
          <w:lang w:eastAsia="es-CO"/>
        </w:rPr>
      </w:pPr>
      <w:r w:rsidRPr="00D6391D">
        <w:rPr>
          <w:rFonts w:ascii="Arial" w:hAnsi="Arial" w:cs="Arial"/>
          <w:lang w:eastAsia="es-CO"/>
        </w:rPr>
        <w:t xml:space="preserve">4. Los bonos o tarjetas físicas o digitales canjeables, que presenten algún inconveniente cualquiera que sea, serán devueltos y el contratista deberá reemplazarlos o cambiarlos, sin costo alguno para la entidad en un plazo no mayor a tres (3) días hábiles siguientes a la devolución. </w:t>
      </w:r>
    </w:p>
    <w:p w14:paraId="516DC67E" w14:textId="77777777" w:rsidR="00775265" w:rsidRPr="00D6391D" w:rsidRDefault="00775265" w:rsidP="00775265">
      <w:pPr>
        <w:autoSpaceDE w:val="0"/>
        <w:autoSpaceDN w:val="0"/>
        <w:adjustRightInd w:val="0"/>
        <w:spacing w:after="0" w:line="240" w:lineRule="auto"/>
        <w:jc w:val="both"/>
        <w:rPr>
          <w:rFonts w:ascii="Arial" w:hAnsi="Arial" w:cs="Arial"/>
          <w:lang w:eastAsia="es-CO"/>
        </w:rPr>
      </w:pPr>
    </w:p>
    <w:p w14:paraId="7B64A51D" w14:textId="77777777" w:rsidR="00775265" w:rsidRPr="00D6391D" w:rsidRDefault="00775265" w:rsidP="00775265">
      <w:pPr>
        <w:autoSpaceDE w:val="0"/>
        <w:autoSpaceDN w:val="0"/>
        <w:adjustRightInd w:val="0"/>
        <w:spacing w:after="0" w:line="240" w:lineRule="auto"/>
        <w:jc w:val="both"/>
        <w:rPr>
          <w:rFonts w:ascii="Arial" w:hAnsi="Arial" w:cs="Arial"/>
          <w:lang w:eastAsia="es-CO"/>
        </w:rPr>
      </w:pPr>
      <w:r w:rsidRPr="00D6391D">
        <w:rPr>
          <w:rFonts w:ascii="Arial" w:hAnsi="Arial" w:cs="Arial"/>
          <w:lang w:eastAsia="es-CO"/>
        </w:rPr>
        <w:t xml:space="preserve">5. Los bonos o tarjetas físicas o digitales canjeables deben contener las siguientes especificaciones: </w:t>
      </w:r>
    </w:p>
    <w:p w14:paraId="5F1F4577" w14:textId="77777777" w:rsidR="00775265" w:rsidRPr="00D6391D" w:rsidRDefault="00775265" w:rsidP="00775265">
      <w:pPr>
        <w:autoSpaceDE w:val="0"/>
        <w:autoSpaceDN w:val="0"/>
        <w:adjustRightInd w:val="0"/>
        <w:spacing w:after="0" w:line="240" w:lineRule="auto"/>
        <w:jc w:val="both"/>
        <w:rPr>
          <w:rFonts w:ascii="Arial" w:hAnsi="Arial" w:cs="Arial"/>
          <w:lang w:eastAsia="es-CO"/>
        </w:rPr>
      </w:pPr>
    </w:p>
    <w:p w14:paraId="4DB8D0DA" w14:textId="77777777" w:rsidR="00775265" w:rsidRPr="00D6391D" w:rsidRDefault="00775265" w:rsidP="00775265">
      <w:pPr>
        <w:autoSpaceDE w:val="0"/>
        <w:autoSpaceDN w:val="0"/>
        <w:adjustRightInd w:val="0"/>
        <w:spacing w:after="0" w:line="240" w:lineRule="auto"/>
        <w:jc w:val="both"/>
        <w:rPr>
          <w:rFonts w:ascii="Arial" w:hAnsi="Arial" w:cs="Arial"/>
          <w:lang w:eastAsia="es-CO"/>
        </w:rPr>
      </w:pPr>
      <w:r w:rsidRPr="00D6391D">
        <w:rPr>
          <w:rFonts w:ascii="Arial" w:hAnsi="Arial" w:cs="Arial"/>
          <w:lang w:eastAsia="es-CO"/>
        </w:rPr>
        <w:t xml:space="preserve">Nombre completo y número de identidad del funcionario. </w:t>
      </w:r>
    </w:p>
    <w:p w14:paraId="4631273E" w14:textId="77777777" w:rsidR="00775265" w:rsidRPr="00D6391D" w:rsidRDefault="00775265" w:rsidP="00775265">
      <w:pPr>
        <w:numPr>
          <w:ilvl w:val="1"/>
          <w:numId w:val="13"/>
        </w:numPr>
        <w:autoSpaceDE w:val="0"/>
        <w:autoSpaceDN w:val="0"/>
        <w:adjustRightInd w:val="0"/>
        <w:spacing w:after="46" w:line="240" w:lineRule="auto"/>
        <w:rPr>
          <w:rFonts w:ascii="Arial" w:hAnsi="Arial" w:cs="Arial"/>
          <w:lang w:eastAsia="es-CO"/>
        </w:rPr>
      </w:pPr>
      <w:r w:rsidRPr="00D6391D">
        <w:rPr>
          <w:rFonts w:ascii="Arial" w:hAnsi="Arial" w:cs="Arial"/>
          <w:lang w:eastAsia="es-CO"/>
        </w:rPr>
        <w:t xml:space="preserve">El contratista debe garantizar que los bonos tipo chequera, tarjetas físicas o digitales sean de uso exclusivo para dotación (vestuario y calzado). </w:t>
      </w:r>
    </w:p>
    <w:p w14:paraId="66BB4C83" w14:textId="77777777" w:rsidR="00775265" w:rsidRPr="00D6391D" w:rsidRDefault="00775265" w:rsidP="00775265">
      <w:pPr>
        <w:numPr>
          <w:ilvl w:val="1"/>
          <w:numId w:val="13"/>
        </w:numPr>
        <w:autoSpaceDE w:val="0"/>
        <w:autoSpaceDN w:val="0"/>
        <w:adjustRightInd w:val="0"/>
        <w:spacing w:after="46" w:line="240" w:lineRule="auto"/>
        <w:rPr>
          <w:rFonts w:ascii="Arial" w:hAnsi="Arial" w:cs="Arial"/>
          <w:lang w:eastAsia="es-CO"/>
        </w:rPr>
      </w:pPr>
      <w:r w:rsidRPr="00D6391D">
        <w:rPr>
          <w:rFonts w:ascii="Arial" w:hAnsi="Arial" w:cs="Arial"/>
          <w:lang w:eastAsia="es-CO"/>
        </w:rPr>
        <w:t xml:space="preserve">Código de barras. </w:t>
      </w:r>
    </w:p>
    <w:p w14:paraId="3A73395F" w14:textId="77777777" w:rsidR="00775265" w:rsidRPr="00D6391D" w:rsidRDefault="00775265" w:rsidP="00775265">
      <w:pPr>
        <w:numPr>
          <w:ilvl w:val="1"/>
          <w:numId w:val="13"/>
        </w:numPr>
        <w:autoSpaceDE w:val="0"/>
        <w:autoSpaceDN w:val="0"/>
        <w:adjustRightInd w:val="0"/>
        <w:spacing w:after="46" w:line="240" w:lineRule="auto"/>
        <w:rPr>
          <w:rFonts w:ascii="Arial" w:hAnsi="Arial" w:cs="Arial"/>
          <w:lang w:eastAsia="es-CO"/>
        </w:rPr>
      </w:pPr>
      <w:r w:rsidRPr="00D6391D">
        <w:rPr>
          <w:rFonts w:ascii="Arial" w:hAnsi="Arial" w:cs="Arial"/>
          <w:lang w:eastAsia="es-CO"/>
        </w:rPr>
        <w:t xml:space="preserve">Logo que identifica a la compañía contratista, sellos y firmas de seguridad. </w:t>
      </w:r>
    </w:p>
    <w:p w14:paraId="716CCE0C" w14:textId="77777777" w:rsidR="00775265" w:rsidRPr="00D6391D" w:rsidRDefault="00775265" w:rsidP="00775265">
      <w:pPr>
        <w:numPr>
          <w:ilvl w:val="1"/>
          <w:numId w:val="13"/>
        </w:numPr>
        <w:autoSpaceDE w:val="0"/>
        <w:autoSpaceDN w:val="0"/>
        <w:adjustRightInd w:val="0"/>
        <w:spacing w:after="46" w:line="240" w:lineRule="auto"/>
        <w:rPr>
          <w:rFonts w:ascii="Arial" w:hAnsi="Arial" w:cs="Arial"/>
          <w:lang w:eastAsia="es-CO"/>
        </w:rPr>
      </w:pPr>
      <w:r w:rsidRPr="00D6391D">
        <w:rPr>
          <w:rFonts w:ascii="Arial" w:hAnsi="Arial" w:cs="Arial"/>
          <w:lang w:eastAsia="es-CO"/>
        </w:rPr>
        <w:t xml:space="preserve">Los bonos o tarjetas deben tener numeración. </w:t>
      </w:r>
    </w:p>
    <w:p w14:paraId="762988B5" w14:textId="77777777" w:rsidR="00775265" w:rsidRPr="00D6391D" w:rsidRDefault="00775265" w:rsidP="00775265">
      <w:pPr>
        <w:numPr>
          <w:ilvl w:val="1"/>
          <w:numId w:val="13"/>
        </w:numPr>
        <w:autoSpaceDE w:val="0"/>
        <w:autoSpaceDN w:val="0"/>
        <w:adjustRightInd w:val="0"/>
        <w:spacing w:after="0" w:line="240" w:lineRule="auto"/>
        <w:rPr>
          <w:rFonts w:ascii="Arial" w:hAnsi="Arial" w:cs="Arial"/>
          <w:lang w:eastAsia="es-CO"/>
        </w:rPr>
      </w:pPr>
      <w:r w:rsidRPr="00D6391D">
        <w:rPr>
          <w:rFonts w:ascii="Arial" w:hAnsi="Arial" w:cs="Arial"/>
          <w:lang w:eastAsia="es-CO"/>
        </w:rPr>
        <w:t xml:space="preserve">En el caso de ser una tarjeta, el valor la dotación podrá relacionarse impresa en la tarjeta o en un sobre o documento adicional, de tal manera que el beneficiario tenga la salvedad del valor que está recibiendo por concepto de la dotación. </w:t>
      </w:r>
    </w:p>
    <w:p w14:paraId="326E8CC1" w14:textId="77777777" w:rsidR="00775265" w:rsidRPr="00D6391D" w:rsidRDefault="00775265" w:rsidP="00775265">
      <w:pPr>
        <w:autoSpaceDE w:val="0"/>
        <w:autoSpaceDN w:val="0"/>
        <w:adjustRightInd w:val="0"/>
        <w:spacing w:after="0" w:line="240" w:lineRule="auto"/>
        <w:rPr>
          <w:rFonts w:ascii="Arial" w:hAnsi="Arial" w:cs="Arial"/>
          <w:lang w:eastAsia="es-CO"/>
        </w:rPr>
      </w:pPr>
    </w:p>
    <w:p w14:paraId="561A8B79" w14:textId="77777777" w:rsidR="00775265" w:rsidRPr="00D6391D" w:rsidRDefault="00775265" w:rsidP="00775265">
      <w:pPr>
        <w:autoSpaceDE w:val="0"/>
        <w:autoSpaceDN w:val="0"/>
        <w:adjustRightInd w:val="0"/>
        <w:spacing w:after="0" w:line="240" w:lineRule="auto"/>
        <w:rPr>
          <w:rFonts w:ascii="Arial" w:hAnsi="Arial" w:cs="Arial"/>
          <w:lang w:eastAsia="es-CO"/>
        </w:rPr>
      </w:pPr>
    </w:p>
    <w:p w14:paraId="5365861C" w14:textId="77777777" w:rsidR="00775265" w:rsidRPr="00D6391D" w:rsidRDefault="00775265" w:rsidP="00775265">
      <w:pPr>
        <w:pageBreakBefore/>
        <w:autoSpaceDE w:val="0"/>
        <w:autoSpaceDN w:val="0"/>
        <w:adjustRightInd w:val="0"/>
        <w:spacing w:after="0" w:line="240" w:lineRule="auto"/>
        <w:jc w:val="both"/>
        <w:rPr>
          <w:rFonts w:ascii="Arial" w:hAnsi="Arial" w:cs="Arial"/>
          <w:lang w:eastAsia="es-CO"/>
        </w:rPr>
      </w:pPr>
      <w:r w:rsidRPr="00D6391D">
        <w:rPr>
          <w:rFonts w:ascii="Arial" w:hAnsi="Arial" w:cs="Arial"/>
          <w:b/>
          <w:bCs/>
          <w:lang w:eastAsia="es-CO"/>
        </w:rPr>
        <w:lastRenderedPageBreak/>
        <w:t xml:space="preserve">Nota 1: </w:t>
      </w:r>
      <w:r w:rsidRPr="00D6391D">
        <w:rPr>
          <w:rFonts w:ascii="Arial" w:hAnsi="Arial" w:cs="Arial"/>
          <w:lang w:eastAsia="es-CO"/>
        </w:rPr>
        <w:t xml:space="preserve">El proponente deberá acreditar al momento de la presentación de la oferta, cuando aplique, que la relación comercial o convenio entre el proponente y los almacenes en los cuales se canjearán, los bonos o tarjetas físicas o digitales canjeables deben tener una vigencia de expiración de seis (06) meses. Igualmente, deberá entregar una certificación de la redención de los bonos. </w:t>
      </w:r>
    </w:p>
    <w:p w14:paraId="78D6C240" w14:textId="77777777" w:rsidR="00775265" w:rsidRPr="00D6391D" w:rsidRDefault="00775265" w:rsidP="00775265">
      <w:pPr>
        <w:autoSpaceDE w:val="0"/>
        <w:autoSpaceDN w:val="0"/>
        <w:adjustRightInd w:val="0"/>
        <w:spacing w:after="0" w:line="240" w:lineRule="auto"/>
        <w:jc w:val="both"/>
        <w:rPr>
          <w:rFonts w:ascii="Arial" w:hAnsi="Arial" w:cs="Arial"/>
          <w:lang w:eastAsia="es-CO"/>
        </w:rPr>
      </w:pPr>
      <w:r w:rsidRPr="00D6391D">
        <w:rPr>
          <w:rFonts w:ascii="Arial" w:hAnsi="Arial" w:cs="Arial"/>
          <w:b/>
          <w:bCs/>
          <w:lang w:eastAsia="es-CO"/>
        </w:rPr>
        <w:t xml:space="preserve">Nota 2: </w:t>
      </w:r>
      <w:r w:rsidRPr="00D6391D">
        <w:rPr>
          <w:rFonts w:ascii="Arial" w:hAnsi="Arial" w:cs="Arial"/>
          <w:lang w:eastAsia="es-CO"/>
        </w:rPr>
        <w:t xml:space="preserve">En el caso de que sea una tarjeta, no es necesario incluir el número de identificación del servidor impreso en la tarjeta, siempre y cuando este no afecte en ningún momento la redención de los bonos para los servidores, en caso contrario el contratista deberá solucionar todo inconveniente que pueda generarse. </w:t>
      </w:r>
    </w:p>
    <w:p w14:paraId="61E70889" w14:textId="77777777" w:rsidR="00775265" w:rsidRPr="00D6391D" w:rsidRDefault="00775265" w:rsidP="00775265">
      <w:pPr>
        <w:autoSpaceDE w:val="0"/>
        <w:autoSpaceDN w:val="0"/>
        <w:adjustRightInd w:val="0"/>
        <w:spacing w:after="0" w:line="240" w:lineRule="auto"/>
        <w:jc w:val="both"/>
        <w:rPr>
          <w:rFonts w:ascii="Arial" w:hAnsi="Arial" w:cs="Arial"/>
          <w:lang w:eastAsia="es-CO"/>
        </w:rPr>
      </w:pPr>
    </w:p>
    <w:p w14:paraId="773F5033" w14:textId="77777777" w:rsidR="00775265" w:rsidRPr="00D6391D" w:rsidRDefault="00775265" w:rsidP="00775265">
      <w:pPr>
        <w:autoSpaceDE w:val="0"/>
        <w:autoSpaceDN w:val="0"/>
        <w:adjustRightInd w:val="0"/>
        <w:spacing w:after="0" w:line="240" w:lineRule="auto"/>
        <w:jc w:val="both"/>
        <w:rPr>
          <w:rFonts w:ascii="Arial" w:hAnsi="Arial" w:cs="Arial"/>
          <w:b/>
          <w:bCs/>
          <w:lang w:eastAsia="es-CO"/>
        </w:rPr>
      </w:pPr>
      <w:r w:rsidRPr="00D6391D">
        <w:rPr>
          <w:rFonts w:ascii="Arial" w:hAnsi="Arial" w:cs="Arial"/>
          <w:b/>
          <w:bCs/>
          <w:lang w:eastAsia="es-CO"/>
        </w:rPr>
        <w:t xml:space="preserve">CANTIDADES: </w:t>
      </w:r>
    </w:p>
    <w:p w14:paraId="52F4ABF6" w14:textId="77777777" w:rsidR="00775265" w:rsidRPr="00D6391D" w:rsidRDefault="00775265" w:rsidP="00775265">
      <w:pPr>
        <w:autoSpaceDE w:val="0"/>
        <w:autoSpaceDN w:val="0"/>
        <w:adjustRightInd w:val="0"/>
        <w:spacing w:after="0" w:line="240" w:lineRule="auto"/>
        <w:jc w:val="both"/>
        <w:rPr>
          <w:rFonts w:ascii="Arial" w:hAnsi="Arial" w:cs="Arial"/>
          <w:lang w:eastAsia="es-CO"/>
        </w:rPr>
      </w:pPr>
    </w:p>
    <w:p w14:paraId="0F75EAE4" w14:textId="77777777" w:rsidR="00775265" w:rsidRPr="00D6391D" w:rsidRDefault="00775265" w:rsidP="00775265">
      <w:pPr>
        <w:autoSpaceDE w:val="0"/>
        <w:autoSpaceDN w:val="0"/>
        <w:adjustRightInd w:val="0"/>
        <w:spacing w:after="0" w:line="240" w:lineRule="auto"/>
        <w:jc w:val="both"/>
        <w:rPr>
          <w:rFonts w:ascii="Arial" w:hAnsi="Arial" w:cs="Arial"/>
          <w:lang w:eastAsia="es-CO"/>
        </w:rPr>
      </w:pPr>
      <w:r w:rsidRPr="00D6391D">
        <w:rPr>
          <w:rFonts w:ascii="Arial" w:hAnsi="Arial" w:cs="Arial"/>
          <w:lang w:eastAsia="es-CO"/>
        </w:rPr>
        <w:t xml:space="preserve">El número de beneficiarios puede tener aumento/disminución por posibles nombramientos/retiros o presentación de situaciones administrativas que afecten el cumplimiento de los requisitos que acreditan el derecho a recibir la dotación de vestuario, toda vez que existen 164 empleos. </w:t>
      </w:r>
    </w:p>
    <w:p w14:paraId="39C0DD3C" w14:textId="77777777" w:rsidR="00775265" w:rsidRPr="00D6391D" w:rsidRDefault="00775265" w:rsidP="00775265">
      <w:pPr>
        <w:autoSpaceDE w:val="0"/>
        <w:autoSpaceDN w:val="0"/>
        <w:adjustRightInd w:val="0"/>
        <w:spacing w:after="0" w:line="240" w:lineRule="auto"/>
        <w:jc w:val="both"/>
        <w:rPr>
          <w:rFonts w:ascii="Arial" w:hAnsi="Arial" w:cs="Arial"/>
          <w:lang w:eastAsia="es-CO"/>
        </w:rPr>
      </w:pPr>
    </w:p>
    <w:p w14:paraId="36F40750" w14:textId="77777777" w:rsidR="00775265" w:rsidRPr="00D6391D" w:rsidRDefault="00775265" w:rsidP="00775265">
      <w:pPr>
        <w:spacing w:after="0" w:line="240" w:lineRule="auto"/>
        <w:jc w:val="both"/>
        <w:rPr>
          <w:rFonts w:ascii="Arial" w:hAnsi="Arial" w:cs="Arial"/>
          <w:lang w:eastAsia="es-CO"/>
        </w:rPr>
      </w:pPr>
      <w:r w:rsidRPr="00D6391D">
        <w:rPr>
          <w:rFonts w:ascii="Arial" w:hAnsi="Arial" w:cs="Arial"/>
          <w:b/>
          <w:bCs/>
          <w:lang w:eastAsia="es-CO"/>
        </w:rPr>
        <w:t xml:space="preserve">Nota 1: </w:t>
      </w:r>
      <w:r w:rsidRPr="00D6391D">
        <w:rPr>
          <w:rFonts w:ascii="Arial" w:hAnsi="Arial" w:cs="Arial"/>
          <w:lang w:eastAsia="es-CO"/>
        </w:rPr>
        <w:t>La cantidad de bonos podrá ser inferior a la suma cuatrocientos (400) bonos, teniendo en cuenta la necesidad del supervisor, y de las condiciones de la planta al momento de efectuar la entrega.</w:t>
      </w:r>
    </w:p>
    <w:p w14:paraId="4AC94A99" w14:textId="77777777" w:rsidR="00775265" w:rsidRPr="00D6391D" w:rsidRDefault="00775265" w:rsidP="00775265">
      <w:pPr>
        <w:spacing w:after="0" w:line="240" w:lineRule="auto"/>
        <w:jc w:val="both"/>
        <w:rPr>
          <w:rFonts w:ascii="Arial" w:hAnsi="Arial" w:cs="Arial"/>
        </w:rPr>
      </w:pPr>
    </w:p>
    <w:p w14:paraId="273FB4D0" w14:textId="77777777" w:rsidR="00775265" w:rsidRPr="00D6391D" w:rsidRDefault="00775265" w:rsidP="00775265">
      <w:pPr>
        <w:spacing w:after="0" w:line="240" w:lineRule="auto"/>
        <w:jc w:val="both"/>
        <w:rPr>
          <w:rFonts w:ascii="Arial" w:hAnsi="Arial" w:cs="Arial"/>
        </w:rPr>
      </w:pPr>
      <w:r w:rsidRPr="00D6391D">
        <w:rPr>
          <w:rFonts w:ascii="Arial" w:hAnsi="Arial" w:cs="Arial"/>
        </w:rPr>
        <w:t>La ficha técnica deberá contener, como mínimo:</w:t>
      </w:r>
    </w:p>
    <w:p w14:paraId="5208523F" w14:textId="77777777" w:rsidR="00775265" w:rsidRPr="00D6391D" w:rsidRDefault="00775265" w:rsidP="00775265">
      <w:pPr>
        <w:spacing w:after="0" w:line="240" w:lineRule="auto"/>
        <w:jc w:val="both"/>
        <w:rPr>
          <w:rFonts w:ascii="Arial" w:hAnsi="Arial" w:cs="Arial"/>
        </w:rPr>
      </w:pPr>
    </w:p>
    <w:p w14:paraId="24482E0E" w14:textId="77777777" w:rsidR="00775265" w:rsidRPr="00D6391D" w:rsidRDefault="00775265" w:rsidP="00775265">
      <w:pPr>
        <w:spacing w:after="0" w:line="240" w:lineRule="auto"/>
        <w:jc w:val="both"/>
        <w:rPr>
          <w:rFonts w:ascii="Arial" w:hAnsi="Arial" w:cs="Arial"/>
        </w:rPr>
      </w:pPr>
      <w:r w:rsidRPr="00D6391D">
        <w:rPr>
          <w:rFonts w:ascii="Arial" w:hAnsi="Arial" w:cs="Arial"/>
        </w:rPr>
        <w:t>a.</w:t>
      </w:r>
      <w:r w:rsidRPr="00D6391D">
        <w:rPr>
          <w:rFonts w:ascii="Arial" w:hAnsi="Arial" w:cs="Arial"/>
        </w:rPr>
        <w:tab/>
        <w:t>Denominación del bien o servicio a adquirir</w:t>
      </w:r>
    </w:p>
    <w:p w14:paraId="001B8989" w14:textId="77777777" w:rsidR="00775265" w:rsidRPr="00D6391D" w:rsidRDefault="00775265" w:rsidP="00775265">
      <w:pPr>
        <w:spacing w:after="0" w:line="240" w:lineRule="auto"/>
        <w:jc w:val="both"/>
        <w:rPr>
          <w:rFonts w:ascii="Arial" w:hAnsi="Arial" w:cs="Arial"/>
        </w:rPr>
      </w:pPr>
      <w:r w:rsidRPr="00D6391D">
        <w:rPr>
          <w:rFonts w:ascii="Arial" w:hAnsi="Arial" w:cs="Arial"/>
        </w:rPr>
        <w:t>b.</w:t>
      </w:r>
      <w:r w:rsidRPr="00D6391D">
        <w:rPr>
          <w:rFonts w:ascii="Arial" w:hAnsi="Arial" w:cs="Arial"/>
        </w:rPr>
        <w:tab/>
        <w:t xml:space="preserve">La clasificación del bien o servicio de acuerdo con el Clasificador de Bienes y Servicios. </w:t>
      </w:r>
    </w:p>
    <w:p w14:paraId="3B77F3F5" w14:textId="77777777" w:rsidR="00775265" w:rsidRPr="00D6391D" w:rsidRDefault="00775265" w:rsidP="00775265">
      <w:pPr>
        <w:spacing w:after="0" w:line="240" w:lineRule="auto"/>
        <w:jc w:val="both"/>
        <w:rPr>
          <w:rFonts w:ascii="Arial" w:hAnsi="Arial" w:cs="Arial"/>
        </w:rPr>
      </w:pPr>
      <w:r w:rsidRPr="00D6391D">
        <w:rPr>
          <w:rFonts w:ascii="Arial" w:hAnsi="Arial" w:cs="Arial"/>
        </w:rPr>
        <w:t>c.</w:t>
      </w:r>
      <w:r w:rsidRPr="00D6391D">
        <w:rPr>
          <w:rFonts w:ascii="Arial" w:hAnsi="Arial" w:cs="Arial"/>
        </w:rPr>
        <w:tab/>
        <w:t>La identificación adicional requerida.</w:t>
      </w:r>
    </w:p>
    <w:p w14:paraId="03D6D7C6" w14:textId="77777777" w:rsidR="00775265" w:rsidRPr="00D6391D" w:rsidRDefault="00775265" w:rsidP="00775265">
      <w:pPr>
        <w:spacing w:after="0" w:line="240" w:lineRule="auto"/>
        <w:jc w:val="both"/>
        <w:rPr>
          <w:rFonts w:ascii="Arial" w:hAnsi="Arial" w:cs="Arial"/>
        </w:rPr>
      </w:pPr>
      <w:r w:rsidRPr="00D6391D">
        <w:rPr>
          <w:rFonts w:ascii="Arial" w:hAnsi="Arial" w:cs="Arial"/>
        </w:rPr>
        <w:t>d.</w:t>
      </w:r>
      <w:r w:rsidRPr="00D6391D">
        <w:rPr>
          <w:rFonts w:ascii="Arial" w:hAnsi="Arial" w:cs="Arial"/>
        </w:rPr>
        <w:tab/>
        <w:t xml:space="preserve">La unidad de medida. </w:t>
      </w:r>
    </w:p>
    <w:p w14:paraId="642079A7" w14:textId="77777777" w:rsidR="00775265" w:rsidRPr="00D6391D" w:rsidRDefault="00775265" w:rsidP="00775265">
      <w:pPr>
        <w:spacing w:after="0" w:line="240" w:lineRule="auto"/>
        <w:jc w:val="both"/>
        <w:rPr>
          <w:rFonts w:ascii="Arial" w:hAnsi="Arial" w:cs="Arial"/>
        </w:rPr>
      </w:pPr>
      <w:r w:rsidRPr="00D6391D">
        <w:rPr>
          <w:rFonts w:ascii="Arial" w:hAnsi="Arial" w:cs="Arial"/>
        </w:rPr>
        <w:t>e.</w:t>
      </w:r>
      <w:r w:rsidRPr="00D6391D">
        <w:rPr>
          <w:rFonts w:ascii="Arial" w:hAnsi="Arial" w:cs="Arial"/>
        </w:rPr>
        <w:tab/>
        <w:t>La calidad mínima</w:t>
      </w:r>
    </w:p>
    <w:p w14:paraId="4CE7FABF" w14:textId="77777777" w:rsidR="00775265" w:rsidRPr="00D6391D" w:rsidRDefault="00775265" w:rsidP="00775265">
      <w:pPr>
        <w:autoSpaceDE w:val="0"/>
        <w:autoSpaceDN w:val="0"/>
        <w:adjustRightInd w:val="0"/>
        <w:spacing w:after="0" w:line="240" w:lineRule="auto"/>
        <w:rPr>
          <w:rFonts w:ascii="Arial" w:hAnsi="Arial" w:cs="Arial"/>
        </w:rPr>
      </w:pPr>
      <w:r w:rsidRPr="00D6391D">
        <w:rPr>
          <w:rFonts w:ascii="Arial" w:hAnsi="Arial" w:cs="Arial"/>
        </w:rPr>
        <w:t>f.</w:t>
      </w:r>
      <w:r w:rsidRPr="00D6391D">
        <w:rPr>
          <w:rFonts w:ascii="Arial" w:hAnsi="Arial" w:cs="Arial"/>
        </w:rPr>
        <w:tab/>
        <w:t>Los patrones de desempeño</w:t>
      </w:r>
    </w:p>
    <w:p w14:paraId="0AD1AE06" w14:textId="77777777" w:rsidR="00775265" w:rsidRPr="00D6391D" w:rsidRDefault="00775265" w:rsidP="00156AE2">
      <w:pPr>
        <w:pStyle w:val="Ttulo1"/>
        <w:ind w:left="0"/>
        <w:jc w:val="both"/>
        <w:rPr>
          <w:lang w:val="es-CO"/>
        </w:rPr>
      </w:pPr>
    </w:p>
    <w:p w14:paraId="719A1C71" w14:textId="77777777" w:rsidR="00717AAC" w:rsidRPr="00D6391D" w:rsidRDefault="00717AAC" w:rsidP="00156AE2">
      <w:pPr>
        <w:pStyle w:val="Ttulo1"/>
        <w:ind w:left="0"/>
        <w:jc w:val="both"/>
        <w:rPr>
          <w:color w:val="2F5496" w:themeColor="accent1" w:themeShade="BF"/>
        </w:rPr>
      </w:pPr>
      <w:bookmarkStart w:id="5" w:name="_Toc191549106"/>
      <w:r w:rsidRPr="00D6391D">
        <w:rPr>
          <w:color w:val="2F5496" w:themeColor="accent1" w:themeShade="BF"/>
        </w:rPr>
        <w:t>MARCO LEGAL</w:t>
      </w:r>
      <w:bookmarkEnd w:id="4"/>
      <w:bookmarkEnd w:id="5"/>
    </w:p>
    <w:p w14:paraId="404219C1" w14:textId="77777777" w:rsidR="00717AAC" w:rsidRPr="00D6391D" w:rsidRDefault="00717AAC" w:rsidP="00156AE2">
      <w:pPr>
        <w:pStyle w:val="Ttulo1"/>
        <w:ind w:left="0"/>
        <w:jc w:val="both"/>
        <w:rPr>
          <w:color w:val="2F5496" w:themeColor="accent1" w:themeShade="BF"/>
        </w:rPr>
      </w:pPr>
    </w:p>
    <w:p w14:paraId="42E2E0F2" w14:textId="658BE02D" w:rsidR="00717AAC" w:rsidRPr="00D6391D" w:rsidRDefault="00717AAC" w:rsidP="00156AE2">
      <w:pPr>
        <w:spacing w:after="0" w:line="240" w:lineRule="auto"/>
        <w:jc w:val="both"/>
        <w:rPr>
          <w:rFonts w:ascii="Arial" w:hAnsi="Arial" w:cs="Arial"/>
        </w:rPr>
      </w:pPr>
      <w:r w:rsidRPr="00D6391D">
        <w:rPr>
          <w:rFonts w:ascii="Arial" w:hAnsi="Arial" w:cs="Arial"/>
        </w:rPr>
        <w:t>A continuación, se define el marco normativo que regula la contratación estatal desglosada en leyes, decretos</w:t>
      </w:r>
      <w:r w:rsidR="002811E0" w:rsidRPr="00D6391D">
        <w:rPr>
          <w:rFonts w:ascii="Arial" w:hAnsi="Arial" w:cs="Arial"/>
        </w:rPr>
        <w:t xml:space="preserve"> </w:t>
      </w:r>
      <w:r w:rsidRPr="00D6391D">
        <w:rPr>
          <w:rFonts w:ascii="Arial" w:hAnsi="Arial" w:cs="Arial"/>
        </w:rPr>
        <w:t>y guías</w:t>
      </w:r>
      <w:r w:rsidR="002811E0" w:rsidRPr="00D6391D">
        <w:rPr>
          <w:rFonts w:ascii="Arial" w:hAnsi="Arial" w:cs="Arial"/>
        </w:rPr>
        <w:t>.</w:t>
      </w:r>
    </w:p>
    <w:p w14:paraId="14DC89F8" w14:textId="77777777" w:rsidR="00717AAC" w:rsidRPr="00D6391D" w:rsidRDefault="00717AAC" w:rsidP="00156AE2">
      <w:pPr>
        <w:spacing w:line="276" w:lineRule="auto"/>
        <w:jc w:val="both"/>
        <w:rPr>
          <w:rFonts w:ascii="Arial" w:hAnsi="Arial" w:cs="Arial"/>
        </w:rPr>
      </w:pPr>
    </w:p>
    <w:p w14:paraId="6BA5B1B4" w14:textId="77777777" w:rsidR="00717AAC" w:rsidRPr="00D6391D" w:rsidRDefault="00717AAC" w:rsidP="00156AE2">
      <w:pPr>
        <w:pStyle w:val="Prrafodelista"/>
        <w:numPr>
          <w:ilvl w:val="0"/>
          <w:numId w:val="3"/>
        </w:numPr>
        <w:spacing w:line="276" w:lineRule="auto"/>
        <w:jc w:val="both"/>
        <w:rPr>
          <w:rFonts w:ascii="Arial" w:hAnsi="Arial" w:cs="Arial"/>
        </w:rPr>
      </w:pPr>
      <w:r w:rsidRPr="00D6391D">
        <w:rPr>
          <w:rFonts w:ascii="Arial" w:hAnsi="Arial" w:cs="Arial"/>
        </w:rPr>
        <w:t>Ley 80 de 1993 Por la cual se expide el Estatuto General de Contratación de la Administración Pública.</w:t>
      </w:r>
    </w:p>
    <w:p w14:paraId="4E9F3296" w14:textId="77777777" w:rsidR="00717AAC" w:rsidRPr="00D6391D" w:rsidRDefault="00717AAC" w:rsidP="00156AE2">
      <w:pPr>
        <w:pStyle w:val="Prrafodelista"/>
        <w:numPr>
          <w:ilvl w:val="0"/>
          <w:numId w:val="3"/>
        </w:numPr>
        <w:spacing w:line="276" w:lineRule="auto"/>
        <w:jc w:val="both"/>
        <w:rPr>
          <w:rFonts w:ascii="Arial" w:hAnsi="Arial" w:cs="Arial"/>
        </w:rPr>
      </w:pPr>
      <w:r w:rsidRPr="00D6391D">
        <w:rPr>
          <w:rFonts w:ascii="Arial" w:hAnsi="Arial" w:cs="Arial"/>
        </w:rPr>
        <w:t>Ley 1150 de 2007 por medio de la cual se introducen medidas para la eficiencia y la transparencia en la ley 80 de 1993.</w:t>
      </w:r>
    </w:p>
    <w:p w14:paraId="4C64896C" w14:textId="77777777" w:rsidR="00717AAC" w:rsidRPr="00D6391D" w:rsidRDefault="00717AAC" w:rsidP="00156AE2">
      <w:pPr>
        <w:pStyle w:val="Prrafodelista"/>
        <w:numPr>
          <w:ilvl w:val="0"/>
          <w:numId w:val="3"/>
        </w:numPr>
        <w:spacing w:line="276" w:lineRule="auto"/>
        <w:jc w:val="both"/>
        <w:rPr>
          <w:rFonts w:ascii="Arial" w:hAnsi="Arial" w:cs="Arial"/>
        </w:rPr>
      </w:pPr>
      <w:r w:rsidRPr="00D6391D">
        <w:rPr>
          <w:rFonts w:ascii="Arial" w:hAnsi="Arial" w:cs="Arial"/>
        </w:rPr>
        <w:t>Decreto 1082 de 2015 único reglamentario del sector administrativo de planeación nacional</w:t>
      </w:r>
    </w:p>
    <w:p w14:paraId="47F8C169" w14:textId="77777777" w:rsidR="00717AAC" w:rsidRPr="00D6391D" w:rsidRDefault="00717AAC" w:rsidP="00156AE2">
      <w:pPr>
        <w:pStyle w:val="Prrafodelista"/>
        <w:numPr>
          <w:ilvl w:val="0"/>
          <w:numId w:val="3"/>
        </w:numPr>
        <w:spacing w:line="276" w:lineRule="auto"/>
        <w:jc w:val="both"/>
        <w:rPr>
          <w:rFonts w:ascii="Arial" w:hAnsi="Arial" w:cs="Arial"/>
        </w:rPr>
      </w:pPr>
      <w:r w:rsidRPr="00D6391D">
        <w:rPr>
          <w:rFonts w:ascii="Arial" w:hAnsi="Arial" w:cs="Arial"/>
        </w:rPr>
        <w:lastRenderedPageBreak/>
        <w:t>Guía para la elaboración de Estudios de Sector publicado en la página web de Colombia Compra Eficiente versión 02 del 23 de junio de 2022.</w:t>
      </w:r>
    </w:p>
    <w:p w14:paraId="2D20B66F" w14:textId="77777777" w:rsidR="00717AAC" w:rsidRPr="00D6391D" w:rsidRDefault="00717AAC" w:rsidP="00156AE2">
      <w:pPr>
        <w:pStyle w:val="Prrafodelista"/>
        <w:spacing w:after="0" w:line="240" w:lineRule="auto"/>
        <w:ind w:left="0"/>
        <w:jc w:val="both"/>
        <w:rPr>
          <w:rFonts w:ascii="Arial" w:hAnsi="Arial" w:cs="Arial"/>
        </w:rPr>
      </w:pPr>
    </w:p>
    <w:p w14:paraId="5B037945" w14:textId="77777777" w:rsidR="00717AAC" w:rsidRPr="00D6391D" w:rsidRDefault="00717AAC" w:rsidP="00156AE2">
      <w:pPr>
        <w:pStyle w:val="Ttulo1"/>
        <w:ind w:left="0"/>
        <w:jc w:val="both"/>
        <w:rPr>
          <w:color w:val="2F5496" w:themeColor="accent1" w:themeShade="BF"/>
        </w:rPr>
      </w:pPr>
      <w:bookmarkStart w:id="6" w:name="_Toc161816953"/>
      <w:bookmarkStart w:id="7" w:name="_Toc191549107"/>
      <w:r w:rsidRPr="00D6391D">
        <w:rPr>
          <w:color w:val="2F5496" w:themeColor="accent1" w:themeShade="BF"/>
        </w:rPr>
        <w:t>GENERALIDADES</w:t>
      </w:r>
      <w:bookmarkEnd w:id="6"/>
      <w:bookmarkEnd w:id="7"/>
    </w:p>
    <w:p w14:paraId="2F5027B4" w14:textId="77777777" w:rsidR="00717AAC" w:rsidRPr="00D6391D" w:rsidRDefault="00717AAC" w:rsidP="00156AE2">
      <w:pPr>
        <w:pStyle w:val="Ttulo1"/>
        <w:ind w:left="0"/>
        <w:jc w:val="both"/>
      </w:pPr>
    </w:p>
    <w:p w14:paraId="311003DA" w14:textId="37F4BF3A" w:rsidR="00717AAC" w:rsidRPr="00D6391D" w:rsidRDefault="00717AAC" w:rsidP="00156AE2">
      <w:pPr>
        <w:spacing w:after="0" w:line="240" w:lineRule="auto"/>
        <w:jc w:val="both"/>
        <w:rPr>
          <w:rFonts w:ascii="Arial" w:hAnsi="Arial" w:cs="Arial"/>
        </w:rPr>
      </w:pPr>
      <w:r w:rsidRPr="00D6391D">
        <w:rPr>
          <w:rFonts w:ascii="Arial" w:hAnsi="Arial" w:cs="Arial"/>
        </w:rPr>
        <w:t xml:space="preserve">Con el ánimo de dar estricto cumplimiento a lo establecido en la Constitución Política Nacional y en la </w:t>
      </w:r>
      <w:r w:rsidR="00301BD9" w:rsidRPr="00D6391D">
        <w:rPr>
          <w:rFonts w:ascii="Arial" w:hAnsi="Arial" w:cs="Arial"/>
        </w:rPr>
        <w:t>ley, se</w:t>
      </w:r>
      <w:r w:rsidR="00F26FEC" w:rsidRPr="00D6391D">
        <w:rPr>
          <w:rFonts w:ascii="Arial" w:hAnsi="Arial" w:cs="Arial"/>
        </w:rPr>
        <w:t xml:space="preserve"> deberán tener en cuenta </w:t>
      </w:r>
      <w:r w:rsidRPr="00D6391D">
        <w:rPr>
          <w:rFonts w:ascii="Arial" w:hAnsi="Arial" w:cs="Arial"/>
        </w:rPr>
        <w:t xml:space="preserve">las siguientes disposiciones referentes a la </w:t>
      </w:r>
      <w:r w:rsidR="00C61738" w:rsidRPr="00D6391D">
        <w:rPr>
          <w:rFonts w:ascii="Arial" w:hAnsi="Arial" w:cs="Arial"/>
        </w:rPr>
        <w:t>elaboración del presupuesto oficial estimado (</w:t>
      </w:r>
      <w:r w:rsidR="005D37D6" w:rsidRPr="00D6391D">
        <w:rPr>
          <w:rFonts w:ascii="Arial" w:hAnsi="Arial" w:cs="Arial"/>
        </w:rPr>
        <w:t xml:space="preserve">POE </w:t>
      </w:r>
      <w:r w:rsidR="00C61738" w:rsidRPr="00D6391D">
        <w:rPr>
          <w:rFonts w:ascii="Arial" w:hAnsi="Arial" w:cs="Arial"/>
        </w:rPr>
        <w:t>– estudios del mercado) así:</w:t>
      </w:r>
    </w:p>
    <w:p w14:paraId="34CE3467" w14:textId="77777777" w:rsidR="00301BD9" w:rsidRPr="00D6391D" w:rsidRDefault="00301BD9" w:rsidP="00156AE2">
      <w:pPr>
        <w:spacing w:after="0" w:line="240" w:lineRule="auto"/>
        <w:jc w:val="both"/>
        <w:rPr>
          <w:rFonts w:ascii="Arial" w:hAnsi="Arial" w:cs="Arial"/>
        </w:rPr>
      </w:pPr>
    </w:p>
    <w:p w14:paraId="4DBABDFF" w14:textId="77777777" w:rsidR="00717AAC" w:rsidRPr="00D6391D" w:rsidRDefault="00717AAC" w:rsidP="00156AE2">
      <w:pPr>
        <w:pStyle w:val="Ttulo1"/>
        <w:ind w:left="0"/>
        <w:jc w:val="both"/>
        <w:rPr>
          <w:color w:val="2F5496" w:themeColor="accent1" w:themeShade="BF"/>
        </w:rPr>
      </w:pPr>
      <w:bookmarkStart w:id="8" w:name="_Toc161816954"/>
      <w:bookmarkStart w:id="9" w:name="_Toc191549108"/>
      <w:r w:rsidRPr="00D6391D">
        <w:rPr>
          <w:color w:val="2F5496" w:themeColor="accent1" w:themeShade="BF"/>
        </w:rPr>
        <w:t>CLASIFICACIÓN UNSPSC</w:t>
      </w:r>
      <w:bookmarkEnd w:id="8"/>
      <w:bookmarkEnd w:id="9"/>
    </w:p>
    <w:p w14:paraId="774B13E0" w14:textId="77777777" w:rsidR="002811E0" w:rsidRPr="00D6391D" w:rsidRDefault="002811E0" w:rsidP="00156AE2">
      <w:pPr>
        <w:spacing w:after="0" w:line="240" w:lineRule="auto"/>
        <w:jc w:val="both"/>
        <w:rPr>
          <w:rFonts w:ascii="Arial" w:hAnsi="Arial" w:cs="Arial"/>
        </w:rPr>
      </w:pPr>
    </w:p>
    <w:p w14:paraId="7BABB28A" w14:textId="62051165" w:rsidR="00717AAC" w:rsidRPr="00D6391D" w:rsidRDefault="002811E0" w:rsidP="00156AE2">
      <w:pPr>
        <w:spacing w:after="0" w:line="240" w:lineRule="auto"/>
        <w:jc w:val="both"/>
        <w:rPr>
          <w:rFonts w:ascii="Arial" w:hAnsi="Arial" w:cs="Arial"/>
        </w:rPr>
      </w:pPr>
      <w:r w:rsidRPr="00D6391D">
        <w:rPr>
          <w:rFonts w:ascii="Arial" w:hAnsi="Arial" w:cs="Arial"/>
        </w:rPr>
        <w:t>Es un Sistema de codificación de las Naciones Unidas para estandarizar productos y servicios, conocido por las siglas UNSPSC</w:t>
      </w:r>
      <w:r w:rsidRPr="00D6391D">
        <w:rPr>
          <w:rStyle w:val="Refdenotaalpie"/>
          <w:rFonts w:ascii="Arial" w:hAnsi="Arial" w:cs="Arial"/>
        </w:rPr>
        <w:footnoteReference w:id="2"/>
      </w:r>
      <w:r w:rsidRPr="00D6391D">
        <w:rPr>
          <w:rFonts w:ascii="Arial" w:hAnsi="Arial" w:cs="Arial"/>
        </w:rPr>
        <w:t xml:space="preserve">. Su objetivo es </w:t>
      </w:r>
      <w:r w:rsidR="00717AAC" w:rsidRPr="00D6391D">
        <w:rPr>
          <w:rFonts w:ascii="Arial" w:hAnsi="Arial" w:cs="Arial"/>
        </w:rPr>
        <w:t>facilita</w:t>
      </w:r>
      <w:r w:rsidRPr="00D6391D">
        <w:rPr>
          <w:rFonts w:ascii="Arial" w:hAnsi="Arial" w:cs="Arial"/>
        </w:rPr>
        <w:t>r</w:t>
      </w:r>
      <w:r w:rsidR="00717AAC" w:rsidRPr="00D6391D">
        <w:rPr>
          <w:rFonts w:ascii="Arial" w:hAnsi="Arial" w:cs="Arial"/>
        </w:rPr>
        <w:t xml:space="preserve"> el comercio entre empresas y gobierno.</w:t>
      </w:r>
    </w:p>
    <w:p w14:paraId="04ED3F9D" w14:textId="77777777" w:rsidR="00717AAC" w:rsidRPr="00D6391D" w:rsidRDefault="00717AAC" w:rsidP="00156AE2">
      <w:pPr>
        <w:spacing w:after="0" w:line="240" w:lineRule="auto"/>
        <w:jc w:val="both"/>
        <w:rPr>
          <w:rFonts w:ascii="Arial" w:hAnsi="Arial" w:cs="Arial"/>
        </w:rPr>
      </w:pPr>
    </w:p>
    <w:p w14:paraId="1FF4EDDC" w14:textId="77777777" w:rsidR="002811E0" w:rsidRPr="00D6391D" w:rsidRDefault="00717AAC" w:rsidP="00156AE2">
      <w:pPr>
        <w:spacing w:after="0" w:line="240" w:lineRule="auto"/>
        <w:jc w:val="both"/>
        <w:rPr>
          <w:rFonts w:ascii="Arial" w:hAnsi="Arial" w:cs="Arial"/>
        </w:rPr>
      </w:pPr>
      <w:r w:rsidRPr="00D6391D">
        <w:rPr>
          <w:rFonts w:ascii="Arial" w:hAnsi="Arial" w:cs="Arial"/>
        </w:rPr>
        <w:t>Esta clasificación es necesaria para homogeneizar aquellos bienes y servicios de común utilización con especificaciones técnicas, patrones de desempeño, calidades iguales o similares para su adquisición por parte de la</w:t>
      </w:r>
      <w:r w:rsidR="002811E0" w:rsidRPr="00D6391D">
        <w:rPr>
          <w:rFonts w:ascii="Arial" w:hAnsi="Arial" w:cs="Arial"/>
        </w:rPr>
        <w:t>s</w:t>
      </w:r>
      <w:r w:rsidRPr="00D6391D">
        <w:rPr>
          <w:rFonts w:ascii="Arial" w:hAnsi="Arial" w:cs="Arial"/>
        </w:rPr>
        <w:t xml:space="preserve"> Entidad</w:t>
      </w:r>
      <w:r w:rsidR="002811E0" w:rsidRPr="00D6391D">
        <w:rPr>
          <w:rFonts w:ascii="Arial" w:hAnsi="Arial" w:cs="Arial"/>
        </w:rPr>
        <w:t>es</w:t>
      </w:r>
      <w:r w:rsidRPr="00D6391D">
        <w:rPr>
          <w:rFonts w:ascii="Arial" w:hAnsi="Arial" w:cs="Arial"/>
        </w:rPr>
        <w:t xml:space="preserve"> Estatal</w:t>
      </w:r>
      <w:r w:rsidR="002811E0" w:rsidRPr="00D6391D">
        <w:rPr>
          <w:rFonts w:ascii="Arial" w:hAnsi="Arial" w:cs="Arial"/>
        </w:rPr>
        <w:t>es</w:t>
      </w:r>
      <w:r w:rsidRPr="00D6391D">
        <w:rPr>
          <w:rFonts w:ascii="Arial" w:hAnsi="Arial" w:cs="Arial"/>
        </w:rPr>
        <w:t xml:space="preserve">. </w:t>
      </w:r>
    </w:p>
    <w:p w14:paraId="01EBB13F" w14:textId="77777777" w:rsidR="002811E0" w:rsidRPr="00D6391D" w:rsidRDefault="002811E0" w:rsidP="00156AE2">
      <w:pPr>
        <w:spacing w:after="0" w:line="240" w:lineRule="auto"/>
        <w:jc w:val="both"/>
        <w:rPr>
          <w:rFonts w:ascii="Arial" w:hAnsi="Arial" w:cs="Arial"/>
        </w:rPr>
      </w:pPr>
    </w:p>
    <w:p w14:paraId="2C185EDF" w14:textId="191A1CB9" w:rsidR="005F1093" w:rsidRPr="00D6391D" w:rsidRDefault="002811E0" w:rsidP="00156AE2">
      <w:pPr>
        <w:spacing w:after="0" w:line="240" w:lineRule="auto"/>
        <w:jc w:val="both"/>
        <w:rPr>
          <w:rFonts w:ascii="Arial" w:hAnsi="Arial" w:cs="Arial"/>
        </w:rPr>
      </w:pPr>
      <w:r w:rsidRPr="00D6391D">
        <w:rPr>
          <w:rFonts w:ascii="Arial" w:hAnsi="Arial" w:cs="Arial"/>
        </w:rPr>
        <w:t>Es importante resaltar que esta clasificación</w:t>
      </w:r>
      <w:r w:rsidR="00717AAC" w:rsidRPr="00D6391D">
        <w:rPr>
          <w:rFonts w:ascii="Arial" w:hAnsi="Arial" w:cs="Arial"/>
        </w:rPr>
        <w:t xml:space="preserve"> cuenta cuatro (4) niveles: Segmento, Familia, Clase y Producto. </w:t>
      </w:r>
    </w:p>
    <w:p w14:paraId="609C2C42" w14:textId="781DD8F0" w:rsidR="00717AAC" w:rsidRPr="00D6391D" w:rsidRDefault="00717AAC" w:rsidP="00156AE2">
      <w:pPr>
        <w:pStyle w:val="Descripcin"/>
        <w:jc w:val="both"/>
        <w:rPr>
          <w:rFonts w:ascii="Arial" w:hAnsi="Arial" w:cs="Arial"/>
          <w:i w:val="0"/>
          <w:iCs w:val="0"/>
          <w:sz w:val="22"/>
          <w:szCs w:val="22"/>
        </w:rPr>
      </w:pPr>
      <w:bookmarkStart w:id="10" w:name="_Toc191506851"/>
      <w:r w:rsidRPr="00D6391D">
        <w:rPr>
          <w:rFonts w:ascii="Arial" w:hAnsi="Arial" w:cs="Arial"/>
          <w:i w:val="0"/>
          <w:iCs w:val="0"/>
          <w:sz w:val="22"/>
          <w:szCs w:val="22"/>
        </w:rPr>
        <w:t xml:space="preserve">Tabla </w:t>
      </w:r>
      <w:r w:rsidRPr="00D6391D">
        <w:rPr>
          <w:rFonts w:ascii="Arial" w:hAnsi="Arial" w:cs="Arial"/>
          <w:i w:val="0"/>
          <w:iCs w:val="0"/>
          <w:sz w:val="22"/>
          <w:szCs w:val="22"/>
        </w:rPr>
        <w:fldChar w:fldCharType="begin"/>
      </w:r>
      <w:r w:rsidRPr="00D6391D">
        <w:rPr>
          <w:rFonts w:ascii="Arial" w:hAnsi="Arial" w:cs="Arial"/>
          <w:i w:val="0"/>
          <w:iCs w:val="0"/>
          <w:sz w:val="22"/>
          <w:szCs w:val="22"/>
        </w:rPr>
        <w:instrText xml:space="preserve"> SEQ Tabla \* ARABIC </w:instrText>
      </w:r>
      <w:r w:rsidRPr="00D6391D">
        <w:rPr>
          <w:rFonts w:ascii="Arial" w:hAnsi="Arial" w:cs="Arial"/>
          <w:i w:val="0"/>
          <w:iCs w:val="0"/>
          <w:sz w:val="22"/>
          <w:szCs w:val="22"/>
        </w:rPr>
        <w:fldChar w:fldCharType="separate"/>
      </w:r>
      <w:r w:rsidRPr="00D6391D">
        <w:rPr>
          <w:rFonts w:ascii="Arial" w:hAnsi="Arial" w:cs="Arial"/>
          <w:i w:val="0"/>
          <w:iCs w:val="0"/>
          <w:noProof/>
          <w:sz w:val="22"/>
          <w:szCs w:val="22"/>
        </w:rPr>
        <w:t>1</w:t>
      </w:r>
      <w:r w:rsidRPr="00D6391D">
        <w:rPr>
          <w:rFonts w:ascii="Arial" w:hAnsi="Arial" w:cs="Arial"/>
          <w:i w:val="0"/>
          <w:iCs w:val="0"/>
          <w:sz w:val="22"/>
          <w:szCs w:val="22"/>
        </w:rPr>
        <w:fldChar w:fldCharType="end"/>
      </w:r>
      <w:r w:rsidRPr="00D6391D">
        <w:rPr>
          <w:rFonts w:ascii="Arial" w:hAnsi="Arial" w:cs="Arial"/>
          <w:i w:val="0"/>
          <w:iCs w:val="0"/>
          <w:sz w:val="22"/>
          <w:szCs w:val="22"/>
        </w:rPr>
        <w:t xml:space="preserve"> Códigos UNSPSC del proceso</w:t>
      </w:r>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1555"/>
        <w:gridCol w:w="1555"/>
        <w:gridCol w:w="2261"/>
      </w:tblGrid>
      <w:tr w:rsidR="00775265" w:rsidRPr="00775265" w14:paraId="1C0DB030" w14:textId="77777777" w:rsidTr="00EE2EC4">
        <w:trPr>
          <w:jc w:val="center"/>
        </w:trPr>
        <w:tc>
          <w:tcPr>
            <w:tcW w:w="1781" w:type="dxa"/>
            <w:shd w:val="clear" w:color="auto" w:fill="0070C0"/>
          </w:tcPr>
          <w:p w14:paraId="05BBE08D" w14:textId="77777777" w:rsidR="00775265" w:rsidRPr="00775265" w:rsidRDefault="00775265" w:rsidP="00775265">
            <w:pPr>
              <w:spacing w:line="276" w:lineRule="auto"/>
              <w:ind w:left="360"/>
              <w:jc w:val="both"/>
              <w:rPr>
                <w:rFonts w:ascii="Arial" w:hAnsi="Arial" w:cs="Arial"/>
                <w:b/>
                <w:bCs/>
              </w:rPr>
            </w:pPr>
            <w:r w:rsidRPr="00775265">
              <w:rPr>
                <w:rFonts w:ascii="Arial" w:hAnsi="Arial" w:cs="Arial"/>
                <w:b/>
                <w:bCs/>
              </w:rPr>
              <w:t>Segmento</w:t>
            </w:r>
          </w:p>
        </w:tc>
        <w:tc>
          <w:tcPr>
            <w:tcW w:w="1455" w:type="dxa"/>
            <w:shd w:val="clear" w:color="auto" w:fill="0070C0"/>
          </w:tcPr>
          <w:p w14:paraId="13A23C7E" w14:textId="77777777" w:rsidR="00775265" w:rsidRPr="00775265" w:rsidRDefault="00775265" w:rsidP="00775265">
            <w:pPr>
              <w:spacing w:line="276" w:lineRule="auto"/>
              <w:ind w:left="360"/>
              <w:jc w:val="both"/>
              <w:rPr>
                <w:rFonts w:ascii="Arial" w:hAnsi="Arial" w:cs="Arial"/>
                <w:b/>
                <w:bCs/>
              </w:rPr>
            </w:pPr>
            <w:r w:rsidRPr="00775265">
              <w:rPr>
                <w:rFonts w:ascii="Arial" w:hAnsi="Arial" w:cs="Arial"/>
                <w:b/>
                <w:bCs/>
              </w:rPr>
              <w:t>Familia</w:t>
            </w:r>
          </w:p>
        </w:tc>
        <w:tc>
          <w:tcPr>
            <w:tcW w:w="1481" w:type="dxa"/>
            <w:shd w:val="clear" w:color="auto" w:fill="0070C0"/>
          </w:tcPr>
          <w:p w14:paraId="51F77B40" w14:textId="77777777" w:rsidR="00775265" w:rsidRPr="00775265" w:rsidRDefault="00775265" w:rsidP="00775265">
            <w:pPr>
              <w:spacing w:line="276" w:lineRule="auto"/>
              <w:ind w:left="360"/>
              <w:jc w:val="both"/>
              <w:rPr>
                <w:rFonts w:ascii="Arial" w:hAnsi="Arial" w:cs="Arial"/>
                <w:b/>
                <w:bCs/>
              </w:rPr>
            </w:pPr>
            <w:r w:rsidRPr="00775265">
              <w:rPr>
                <w:rFonts w:ascii="Arial" w:hAnsi="Arial" w:cs="Arial"/>
                <w:b/>
                <w:bCs/>
              </w:rPr>
              <w:t>Clase</w:t>
            </w:r>
          </w:p>
        </w:tc>
        <w:tc>
          <w:tcPr>
            <w:tcW w:w="2261" w:type="dxa"/>
            <w:shd w:val="clear" w:color="auto" w:fill="0070C0"/>
          </w:tcPr>
          <w:p w14:paraId="1E40190C" w14:textId="77777777" w:rsidR="00775265" w:rsidRPr="00775265" w:rsidRDefault="00775265" w:rsidP="00775265">
            <w:pPr>
              <w:spacing w:line="276" w:lineRule="auto"/>
              <w:ind w:left="360"/>
              <w:jc w:val="both"/>
              <w:rPr>
                <w:rFonts w:ascii="Arial" w:hAnsi="Arial" w:cs="Arial"/>
                <w:b/>
                <w:bCs/>
              </w:rPr>
            </w:pPr>
            <w:r w:rsidRPr="00775265">
              <w:rPr>
                <w:rFonts w:ascii="Arial" w:hAnsi="Arial" w:cs="Arial"/>
                <w:b/>
                <w:bCs/>
              </w:rPr>
              <w:t>Producto (De ser posible)</w:t>
            </w:r>
          </w:p>
        </w:tc>
      </w:tr>
      <w:tr w:rsidR="00775265" w:rsidRPr="00775265" w14:paraId="087D4BFA" w14:textId="77777777" w:rsidTr="00EE2EC4">
        <w:trPr>
          <w:jc w:val="center"/>
        </w:trPr>
        <w:tc>
          <w:tcPr>
            <w:tcW w:w="1781" w:type="dxa"/>
          </w:tcPr>
          <w:p w14:paraId="542CD836" w14:textId="77777777" w:rsidR="00775265" w:rsidRPr="00775265" w:rsidRDefault="00775265" w:rsidP="00775265">
            <w:pPr>
              <w:spacing w:line="276" w:lineRule="auto"/>
              <w:ind w:left="360"/>
              <w:jc w:val="both"/>
              <w:rPr>
                <w:rFonts w:ascii="Arial" w:hAnsi="Arial" w:cs="Arial"/>
              </w:rPr>
            </w:pPr>
            <w:r w:rsidRPr="00775265">
              <w:rPr>
                <w:rFonts w:ascii="Arial" w:hAnsi="Arial" w:cs="Arial"/>
              </w:rPr>
              <w:t xml:space="preserve">80000000 </w:t>
            </w:r>
          </w:p>
        </w:tc>
        <w:tc>
          <w:tcPr>
            <w:tcW w:w="1455" w:type="dxa"/>
          </w:tcPr>
          <w:p w14:paraId="576F60FD" w14:textId="77777777" w:rsidR="00775265" w:rsidRPr="00775265" w:rsidRDefault="00775265" w:rsidP="00775265">
            <w:pPr>
              <w:spacing w:line="276" w:lineRule="auto"/>
              <w:ind w:left="360"/>
              <w:jc w:val="both"/>
              <w:rPr>
                <w:rFonts w:ascii="Arial" w:hAnsi="Arial" w:cs="Arial"/>
              </w:rPr>
            </w:pPr>
            <w:r w:rsidRPr="00775265">
              <w:rPr>
                <w:rFonts w:ascii="Arial" w:hAnsi="Arial" w:cs="Arial"/>
              </w:rPr>
              <w:t xml:space="preserve">80140000 </w:t>
            </w:r>
          </w:p>
        </w:tc>
        <w:tc>
          <w:tcPr>
            <w:tcW w:w="1481" w:type="dxa"/>
          </w:tcPr>
          <w:p w14:paraId="66E8ADCA" w14:textId="77777777" w:rsidR="00775265" w:rsidRPr="00775265" w:rsidRDefault="00775265" w:rsidP="00775265">
            <w:pPr>
              <w:spacing w:line="276" w:lineRule="auto"/>
              <w:ind w:left="360"/>
              <w:jc w:val="both"/>
              <w:rPr>
                <w:rFonts w:ascii="Arial" w:hAnsi="Arial" w:cs="Arial"/>
              </w:rPr>
            </w:pPr>
            <w:r w:rsidRPr="00775265">
              <w:rPr>
                <w:rFonts w:ascii="Arial" w:hAnsi="Arial" w:cs="Arial"/>
              </w:rPr>
              <w:t xml:space="preserve">80141600 </w:t>
            </w:r>
          </w:p>
        </w:tc>
        <w:tc>
          <w:tcPr>
            <w:tcW w:w="2261" w:type="dxa"/>
          </w:tcPr>
          <w:p w14:paraId="075FFD19" w14:textId="77777777" w:rsidR="00775265" w:rsidRPr="00775265" w:rsidRDefault="00775265" w:rsidP="00775265">
            <w:pPr>
              <w:spacing w:line="276" w:lineRule="auto"/>
              <w:ind w:left="360"/>
              <w:jc w:val="both"/>
              <w:rPr>
                <w:rFonts w:ascii="Arial" w:hAnsi="Arial" w:cs="Arial"/>
              </w:rPr>
            </w:pPr>
            <w:r w:rsidRPr="00775265">
              <w:rPr>
                <w:rFonts w:ascii="Arial" w:hAnsi="Arial" w:cs="Arial"/>
              </w:rPr>
              <w:t>Actividades de ventas y promoción de negocios</w:t>
            </w:r>
          </w:p>
        </w:tc>
      </w:tr>
      <w:tr w:rsidR="00775265" w:rsidRPr="00775265" w14:paraId="7FC25FEC" w14:textId="77777777" w:rsidTr="00EE2EC4">
        <w:trPr>
          <w:jc w:val="center"/>
        </w:trPr>
        <w:tc>
          <w:tcPr>
            <w:tcW w:w="1781" w:type="dxa"/>
          </w:tcPr>
          <w:p w14:paraId="49D86985" w14:textId="77777777" w:rsidR="00775265" w:rsidRPr="00775265" w:rsidRDefault="00775265" w:rsidP="00775265">
            <w:pPr>
              <w:spacing w:line="276" w:lineRule="auto"/>
              <w:ind w:left="360"/>
              <w:jc w:val="both"/>
              <w:rPr>
                <w:rFonts w:ascii="Arial" w:hAnsi="Arial" w:cs="Arial"/>
              </w:rPr>
            </w:pPr>
            <w:r w:rsidRPr="00775265">
              <w:rPr>
                <w:rFonts w:ascii="Arial" w:hAnsi="Arial" w:cs="Arial"/>
              </w:rPr>
              <w:t xml:space="preserve">84000000 </w:t>
            </w:r>
          </w:p>
        </w:tc>
        <w:tc>
          <w:tcPr>
            <w:tcW w:w="1455" w:type="dxa"/>
          </w:tcPr>
          <w:p w14:paraId="0E54F9E6" w14:textId="77777777" w:rsidR="00775265" w:rsidRPr="00775265" w:rsidRDefault="00775265" w:rsidP="00775265">
            <w:pPr>
              <w:spacing w:line="276" w:lineRule="auto"/>
              <w:ind w:left="360"/>
              <w:jc w:val="both"/>
              <w:rPr>
                <w:rFonts w:ascii="Arial" w:hAnsi="Arial" w:cs="Arial"/>
              </w:rPr>
            </w:pPr>
            <w:r w:rsidRPr="00775265">
              <w:rPr>
                <w:rFonts w:ascii="Arial" w:hAnsi="Arial" w:cs="Arial"/>
              </w:rPr>
              <w:t xml:space="preserve">84120000 </w:t>
            </w:r>
          </w:p>
        </w:tc>
        <w:tc>
          <w:tcPr>
            <w:tcW w:w="1481" w:type="dxa"/>
          </w:tcPr>
          <w:p w14:paraId="6D039337" w14:textId="77777777" w:rsidR="00775265" w:rsidRPr="00775265" w:rsidRDefault="00775265" w:rsidP="00775265">
            <w:pPr>
              <w:spacing w:line="276" w:lineRule="auto"/>
              <w:ind w:left="360"/>
              <w:jc w:val="both"/>
              <w:rPr>
                <w:rFonts w:ascii="Arial" w:hAnsi="Arial" w:cs="Arial"/>
              </w:rPr>
            </w:pPr>
            <w:r w:rsidRPr="00775265">
              <w:rPr>
                <w:rFonts w:ascii="Arial" w:hAnsi="Arial" w:cs="Arial"/>
              </w:rPr>
              <w:t xml:space="preserve">84121800 </w:t>
            </w:r>
          </w:p>
        </w:tc>
        <w:tc>
          <w:tcPr>
            <w:tcW w:w="2261" w:type="dxa"/>
          </w:tcPr>
          <w:p w14:paraId="3D339AB1" w14:textId="77777777" w:rsidR="00775265" w:rsidRPr="00775265" w:rsidRDefault="00775265" w:rsidP="00775265">
            <w:pPr>
              <w:spacing w:line="276" w:lineRule="auto"/>
              <w:ind w:left="360"/>
              <w:jc w:val="both"/>
              <w:rPr>
                <w:rFonts w:ascii="Arial" w:hAnsi="Arial" w:cs="Arial"/>
              </w:rPr>
            </w:pPr>
            <w:r w:rsidRPr="00775265">
              <w:rPr>
                <w:rFonts w:ascii="Arial" w:hAnsi="Arial" w:cs="Arial"/>
              </w:rPr>
              <w:t xml:space="preserve">Servicios de mercados de títulos valores y </w:t>
            </w:r>
            <w:proofErr w:type="spellStart"/>
            <w:r w:rsidRPr="00775265">
              <w:rPr>
                <w:rFonts w:ascii="Arial" w:hAnsi="Arial" w:cs="Arial"/>
              </w:rPr>
              <w:t>commodities</w:t>
            </w:r>
            <w:proofErr w:type="spellEnd"/>
          </w:p>
        </w:tc>
      </w:tr>
      <w:tr w:rsidR="00775265" w:rsidRPr="00775265" w14:paraId="61252786" w14:textId="77777777" w:rsidTr="00EE2EC4">
        <w:trPr>
          <w:jc w:val="center"/>
        </w:trPr>
        <w:tc>
          <w:tcPr>
            <w:tcW w:w="1781" w:type="dxa"/>
          </w:tcPr>
          <w:p w14:paraId="5EE6E8F4" w14:textId="77777777" w:rsidR="00775265" w:rsidRPr="00775265" w:rsidRDefault="00775265" w:rsidP="00775265">
            <w:pPr>
              <w:spacing w:line="276" w:lineRule="auto"/>
              <w:ind w:left="360"/>
              <w:jc w:val="both"/>
              <w:rPr>
                <w:rFonts w:ascii="Arial" w:hAnsi="Arial" w:cs="Arial"/>
              </w:rPr>
            </w:pPr>
            <w:r w:rsidRPr="00775265">
              <w:rPr>
                <w:rFonts w:ascii="Arial" w:hAnsi="Arial" w:cs="Arial"/>
              </w:rPr>
              <w:lastRenderedPageBreak/>
              <w:t xml:space="preserve">84000000 </w:t>
            </w:r>
          </w:p>
        </w:tc>
        <w:tc>
          <w:tcPr>
            <w:tcW w:w="1455" w:type="dxa"/>
          </w:tcPr>
          <w:p w14:paraId="5B83BB2C" w14:textId="77777777" w:rsidR="00775265" w:rsidRPr="00775265" w:rsidRDefault="00775265" w:rsidP="00775265">
            <w:pPr>
              <w:spacing w:line="276" w:lineRule="auto"/>
              <w:ind w:left="360"/>
              <w:jc w:val="both"/>
              <w:rPr>
                <w:rFonts w:ascii="Arial" w:hAnsi="Arial" w:cs="Arial"/>
              </w:rPr>
            </w:pPr>
            <w:r w:rsidRPr="00775265">
              <w:rPr>
                <w:rFonts w:ascii="Arial" w:hAnsi="Arial" w:cs="Arial"/>
              </w:rPr>
              <w:t xml:space="preserve">84120000 </w:t>
            </w:r>
          </w:p>
        </w:tc>
        <w:tc>
          <w:tcPr>
            <w:tcW w:w="1481" w:type="dxa"/>
          </w:tcPr>
          <w:p w14:paraId="67B05B5A" w14:textId="77777777" w:rsidR="00775265" w:rsidRPr="00775265" w:rsidRDefault="00775265" w:rsidP="00775265">
            <w:pPr>
              <w:spacing w:line="276" w:lineRule="auto"/>
              <w:ind w:left="360"/>
              <w:jc w:val="both"/>
              <w:rPr>
                <w:rFonts w:ascii="Arial" w:hAnsi="Arial" w:cs="Arial"/>
              </w:rPr>
            </w:pPr>
            <w:r w:rsidRPr="00775265">
              <w:rPr>
                <w:rFonts w:ascii="Arial" w:hAnsi="Arial" w:cs="Arial"/>
              </w:rPr>
              <w:t xml:space="preserve">84121804 </w:t>
            </w:r>
          </w:p>
        </w:tc>
        <w:tc>
          <w:tcPr>
            <w:tcW w:w="2261" w:type="dxa"/>
          </w:tcPr>
          <w:p w14:paraId="73AD79C3" w14:textId="77777777" w:rsidR="00775265" w:rsidRPr="00775265" w:rsidRDefault="00775265" w:rsidP="00775265">
            <w:pPr>
              <w:spacing w:line="276" w:lineRule="auto"/>
              <w:ind w:left="360"/>
              <w:jc w:val="both"/>
              <w:rPr>
                <w:rFonts w:ascii="Arial" w:hAnsi="Arial" w:cs="Arial"/>
              </w:rPr>
            </w:pPr>
            <w:r w:rsidRPr="00775265">
              <w:rPr>
                <w:rFonts w:ascii="Arial" w:hAnsi="Arial" w:cs="Arial"/>
              </w:rPr>
              <w:t>Bonos emitidos por el sector privado</w:t>
            </w:r>
          </w:p>
        </w:tc>
      </w:tr>
      <w:tr w:rsidR="00775265" w:rsidRPr="00775265" w14:paraId="1650EC55" w14:textId="77777777" w:rsidTr="00EE2EC4">
        <w:trPr>
          <w:jc w:val="center"/>
        </w:trPr>
        <w:tc>
          <w:tcPr>
            <w:tcW w:w="1781" w:type="dxa"/>
          </w:tcPr>
          <w:p w14:paraId="696A18EB" w14:textId="77777777" w:rsidR="00775265" w:rsidRPr="00775265" w:rsidRDefault="00775265" w:rsidP="00775265">
            <w:pPr>
              <w:spacing w:line="276" w:lineRule="auto"/>
              <w:ind w:left="360"/>
              <w:jc w:val="both"/>
              <w:rPr>
                <w:rFonts w:ascii="Arial" w:hAnsi="Arial" w:cs="Arial"/>
              </w:rPr>
            </w:pPr>
            <w:r w:rsidRPr="00775265">
              <w:rPr>
                <w:rFonts w:ascii="Arial" w:hAnsi="Arial" w:cs="Arial"/>
              </w:rPr>
              <w:t xml:space="preserve">91000000 </w:t>
            </w:r>
          </w:p>
        </w:tc>
        <w:tc>
          <w:tcPr>
            <w:tcW w:w="1455" w:type="dxa"/>
          </w:tcPr>
          <w:p w14:paraId="264AD606" w14:textId="77777777" w:rsidR="00775265" w:rsidRPr="00775265" w:rsidRDefault="00775265" w:rsidP="00775265">
            <w:pPr>
              <w:spacing w:line="276" w:lineRule="auto"/>
              <w:ind w:left="360"/>
              <w:jc w:val="both"/>
              <w:rPr>
                <w:rFonts w:ascii="Arial" w:hAnsi="Arial" w:cs="Arial"/>
              </w:rPr>
            </w:pPr>
            <w:r w:rsidRPr="00775265">
              <w:rPr>
                <w:rFonts w:ascii="Arial" w:hAnsi="Arial" w:cs="Arial"/>
              </w:rPr>
              <w:t xml:space="preserve">91110000 </w:t>
            </w:r>
          </w:p>
        </w:tc>
        <w:tc>
          <w:tcPr>
            <w:tcW w:w="1481" w:type="dxa"/>
          </w:tcPr>
          <w:p w14:paraId="2001782D" w14:textId="77777777" w:rsidR="00775265" w:rsidRPr="00775265" w:rsidRDefault="00775265" w:rsidP="00775265">
            <w:pPr>
              <w:spacing w:line="276" w:lineRule="auto"/>
              <w:ind w:left="360"/>
              <w:jc w:val="both"/>
              <w:rPr>
                <w:rFonts w:ascii="Arial" w:hAnsi="Arial" w:cs="Arial"/>
              </w:rPr>
            </w:pPr>
            <w:r w:rsidRPr="00775265">
              <w:rPr>
                <w:rFonts w:ascii="Arial" w:hAnsi="Arial" w:cs="Arial"/>
              </w:rPr>
              <w:t xml:space="preserve">91111700 </w:t>
            </w:r>
          </w:p>
        </w:tc>
        <w:tc>
          <w:tcPr>
            <w:tcW w:w="2261" w:type="dxa"/>
          </w:tcPr>
          <w:p w14:paraId="736C2193" w14:textId="77777777" w:rsidR="00775265" w:rsidRPr="00775265" w:rsidRDefault="00775265" w:rsidP="00775265">
            <w:pPr>
              <w:spacing w:line="276" w:lineRule="auto"/>
              <w:ind w:left="360"/>
              <w:jc w:val="both"/>
              <w:rPr>
                <w:rFonts w:ascii="Arial" w:hAnsi="Arial" w:cs="Arial"/>
              </w:rPr>
            </w:pPr>
            <w:r w:rsidRPr="00775265">
              <w:rPr>
                <w:rFonts w:ascii="Arial" w:hAnsi="Arial" w:cs="Arial"/>
              </w:rPr>
              <w:t>Servicios de compra y trueque de consumo</w:t>
            </w:r>
          </w:p>
        </w:tc>
      </w:tr>
    </w:tbl>
    <w:p w14:paraId="7FB46B5A" w14:textId="77777777" w:rsidR="00717AAC" w:rsidRPr="00D6391D" w:rsidRDefault="00717AAC" w:rsidP="00156AE2">
      <w:pPr>
        <w:spacing w:line="276" w:lineRule="auto"/>
        <w:ind w:left="360"/>
        <w:jc w:val="both"/>
        <w:rPr>
          <w:rFonts w:ascii="Arial" w:hAnsi="Arial" w:cs="Arial"/>
        </w:rPr>
      </w:pPr>
    </w:p>
    <w:p w14:paraId="47876616" w14:textId="17FC31F5" w:rsidR="00717AAC" w:rsidRPr="00D6391D" w:rsidRDefault="00717AAC" w:rsidP="00156AE2">
      <w:pPr>
        <w:pStyle w:val="Ttulo2"/>
        <w:spacing w:before="0"/>
        <w:jc w:val="both"/>
        <w:rPr>
          <w:rFonts w:ascii="Arial" w:hAnsi="Arial" w:cs="Arial"/>
          <w:b/>
          <w:bCs/>
          <w:sz w:val="22"/>
          <w:szCs w:val="22"/>
        </w:rPr>
      </w:pPr>
      <w:bookmarkStart w:id="11" w:name="_Toc161816955"/>
      <w:bookmarkStart w:id="12" w:name="_Toc191549109"/>
      <w:r w:rsidRPr="00D6391D">
        <w:rPr>
          <w:rFonts w:ascii="Arial" w:hAnsi="Arial" w:cs="Arial"/>
          <w:b/>
          <w:bCs/>
          <w:sz w:val="22"/>
          <w:szCs w:val="22"/>
        </w:rPr>
        <w:t>AN</w:t>
      </w:r>
      <w:r w:rsidR="002811E0" w:rsidRPr="00D6391D">
        <w:rPr>
          <w:rFonts w:ascii="Arial" w:hAnsi="Arial" w:cs="Arial"/>
          <w:b/>
          <w:bCs/>
          <w:sz w:val="22"/>
          <w:szCs w:val="22"/>
        </w:rPr>
        <w:t>Á</w:t>
      </w:r>
      <w:r w:rsidRPr="00D6391D">
        <w:rPr>
          <w:rFonts w:ascii="Arial" w:hAnsi="Arial" w:cs="Arial"/>
          <w:b/>
          <w:bCs/>
          <w:sz w:val="22"/>
          <w:szCs w:val="22"/>
        </w:rPr>
        <w:t>LISIS DEL MERCADO</w:t>
      </w:r>
      <w:bookmarkEnd w:id="11"/>
      <w:bookmarkEnd w:id="12"/>
    </w:p>
    <w:p w14:paraId="306446B7" w14:textId="77777777" w:rsidR="00717AAC" w:rsidRPr="00D6391D" w:rsidRDefault="00717AAC" w:rsidP="00156AE2">
      <w:pPr>
        <w:spacing w:after="0" w:line="240" w:lineRule="auto"/>
        <w:jc w:val="both"/>
        <w:rPr>
          <w:rFonts w:ascii="Arial" w:hAnsi="Arial" w:cs="Arial"/>
        </w:rPr>
      </w:pPr>
    </w:p>
    <w:p w14:paraId="11F9A377" w14:textId="74A444BD" w:rsidR="00717AAC" w:rsidRPr="00D6391D" w:rsidRDefault="00717AAC" w:rsidP="00156AE2">
      <w:pPr>
        <w:spacing w:after="0" w:line="240" w:lineRule="auto"/>
        <w:jc w:val="both"/>
        <w:rPr>
          <w:rFonts w:ascii="Arial" w:hAnsi="Arial" w:cs="Arial"/>
        </w:rPr>
      </w:pPr>
      <w:r w:rsidRPr="00D6391D">
        <w:rPr>
          <w:rFonts w:ascii="Arial" w:hAnsi="Arial" w:cs="Arial"/>
        </w:rPr>
        <w:t>El artículo 2.2.1.1.1.6.1 del Decreto 1082 de 2015 consagra el deber de las Entidades Estatales de analizar el sector, es decir, el mercado relativo al objeto del Proceso de Contratación, desde la perspectiva legal, comercial, financiera, organizacional, técnica y de análisis de Riesgo; una vez determinada la necesidad e identificados los bienes, obras o servicios requeridos debe definirse el sector o mercado al cual pertenecen tales bienes, obras o servicios y hacer el análisis correspondiente</w:t>
      </w:r>
      <w:r w:rsidR="000E04A8" w:rsidRPr="00D6391D">
        <w:rPr>
          <w:rFonts w:ascii="Arial" w:hAnsi="Arial" w:cs="Arial"/>
        </w:rPr>
        <w:t xml:space="preserve">. De este análisis se </w:t>
      </w:r>
      <w:r w:rsidRPr="00D6391D">
        <w:rPr>
          <w:rFonts w:ascii="Arial" w:hAnsi="Arial" w:cs="Arial"/>
        </w:rPr>
        <w:t>determinará el valor del Proceso de Contratación, la naturaleza del objeto a contratar</w:t>
      </w:r>
      <w:r w:rsidR="000E04A8" w:rsidRPr="00D6391D">
        <w:rPr>
          <w:rFonts w:ascii="Arial" w:hAnsi="Arial" w:cs="Arial"/>
        </w:rPr>
        <w:t>, la modalidad de selección</w:t>
      </w:r>
      <w:r w:rsidRPr="00D6391D">
        <w:rPr>
          <w:rFonts w:ascii="Arial" w:hAnsi="Arial" w:cs="Arial"/>
        </w:rPr>
        <w:t xml:space="preserve"> y el tipo de contrato.</w:t>
      </w:r>
    </w:p>
    <w:p w14:paraId="4FD773CC" w14:textId="77777777" w:rsidR="005F1093" w:rsidRPr="00D6391D" w:rsidRDefault="005F1093" w:rsidP="00156AE2">
      <w:pPr>
        <w:spacing w:line="276" w:lineRule="auto"/>
        <w:ind w:left="360"/>
        <w:jc w:val="both"/>
        <w:rPr>
          <w:rFonts w:ascii="Arial" w:hAnsi="Arial" w:cs="Arial"/>
        </w:rPr>
      </w:pPr>
    </w:p>
    <w:p w14:paraId="044E99DD" w14:textId="7018C3A3" w:rsidR="00717AAC" w:rsidRPr="00D6391D" w:rsidRDefault="00717AAC" w:rsidP="00156AE2">
      <w:pPr>
        <w:spacing w:line="276" w:lineRule="auto"/>
        <w:jc w:val="both"/>
        <w:rPr>
          <w:rFonts w:ascii="Arial" w:hAnsi="Arial" w:cs="Arial"/>
        </w:rPr>
      </w:pPr>
      <w:r w:rsidRPr="00D6391D">
        <w:rPr>
          <w:rFonts w:ascii="Arial" w:hAnsi="Arial" w:cs="Arial"/>
        </w:rPr>
        <w:t xml:space="preserve">La información para tener en cuenta para planear una adquisición de un bien </w:t>
      </w:r>
      <w:r w:rsidR="000E04A8" w:rsidRPr="00D6391D">
        <w:rPr>
          <w:rFonts w:ascii="Arial" w:hAnsi="Arial" w:cs="Arial"/>
        </w:rPr>
        <w:t>y/</w:t>
      </w:r>
      <w:r w:rsidRPr="00D6391D">
        <w:rPr>
          <w:rFonts w:ascii="Arial" w:hAnsi="Arial" w:cs="Arial"/>
        </w:rPr>
        <w:t>o servicio consiste en la búsqueda y análisis de la información relevante sobre los elementos esenciales que caracterizan el mercado en los siguientes aspectos:</w:t>
      </w:r>
    </w:p>
    <w:p w14:paraId="21CF4EF9" w14:textId="77777777" w:rsidR="00717AAC" w:rsidRPr="00D6391D" w:rsidRDefault="00717AAC" w:rsidP="00156AE2">
      <w:pPr>
        <w:pStyle w:val="Prrafodelista"/>
        <w:numPr>
          <w:ilvl w:val="0"/>
          <w:numId w:val="4"/>
        </w:numPr>
        <w:spacing w:line="276" w:lineRule="auto"/>
        <w:jc w:val="both"/>
        <w:rPr>
          <w:rFonts w:ascii="Arial" w:hAnsi="Arial" w:cs="Arial"/>
        </w:rPr>
      </w:pPr>
      <w:r w:rsidRPr="00D6391D">
        <w:rPr>
          <w:rFonts w:ascii="Arial" w:hAnsi="Arial" w:cs="Arial"/>
        </w:rPr>
        <w:t>Aspectos Generales de Mercado</w:t>
      </w:r>
    </w:p>
    <w:p w14:paraId="29156181" w14:textId="77777777" w:rsidR="00717AAC" w:rsidRPr="00D6391D" w:rsidRDefault="00717AAC" w:rsidP="00156AE2">
      <w:pPr>
        <w:pStyle w:val="Prrafodelista"/>
        <w:numPr>
          <w:ilvl w:val="0"/>
          <w:numId w:val="4"/>
        </w:numPr>
        <w:spacing w:line="276" w:lineRule="auto"/>
        <w:jc w:val="both"/>
        <w:rPr>
          <w:rFonts w:ascii="Arial" w:hAnsi="Arial" w:cs="Arial"/>
        </w:rPr>
      </w:pPr>
      <w:r w:rsidRPr="00D6391D">
        <w:rPr>
          <w:rFonts w:ascii="Arial" w:hAnsi="Arial" w:cs="Arial"/>
        </w:rPr>
        <w:t>Aspecto Económico</w:t>
      </w:r>
    </w:p>
    <w:p w14:paraId="344A4A6F" w14:textId="77777777" w:rsidR="00717AAC" w:rsidRPr="00D6391D" w:rsidRDefault="00717AAC" w:rsidP="00156AE2">
      <w:pPr>
        <w:pStyle w:val="Prrafodelista"/>
        <w:numPr>
          <w:ilvl w:val="0"/>
          <w:numId w:val="4"/>
        </w:numPr>
        <w:spacing w:line="276" w:lineRule="auto"/>
        <w:jc w:val="both"/>
        <w:rPr>
          <w:rFonts w:ascii="Arial" w:hAnsi="Arial" w:cs="Arial"/>
        </w:rPr>
      </w:pPr>
      <w:r w:rsidRPr="00D6391D">
        <w:rPr>
          <w:rFonts w:ascii="Arial" w:hAnsi="Arial" w:cs="Arial"/>
        </w:rPr>
        <w:t>Aspecto Técnico</w:t>
      </w:r>
    </w:p>
    <w:p w14:paraId="2116637C" w14:textId="77777777" w:rsidR="00717AAC" w:rsidRPr="00D6391D" w:rsidRDefault="00717AAC" w:rsidP="00156AE2">
      <w:pPr>
        <w:pStyle w:val="Prrafodelista"/>
        <w:numPr>
          <w:ilvl w:val="0"/>
          <w:numId w:val="4"/>
        </w:numPr>
        <w:spacing w:line="276" w:lineRule="auto"/>
        <w:jc w:val="both"/>
        <w:rPr>
          <w:rFonts w:ascii="Arial" w:hAnsi="Arial" w:cs="Arial"/>
        </w:rPr>
      </w:pPr>
      <w:r w:rsidRPr="00D6391D">
        <w:rPr>
          <w:rFonts w:ascii="Arial" w:hAnsi="Arial" w:cs="Arial"/>
        </w:rPr>
        <w:t>Aspecto Legal</w:t>
      </w:r>
    </w:p>
    <w:p w14:paraId="72F359BF" w14:textId="77777777" w:rsidR="00717AAC" w:rsidRPr="00D6391D" w:rsidRDefault="00717AAC" w:rsidP="00156AE2">
      <w:pPr>
        <w:pStyle w:val="Ttulo2"/>
        <w:spacing w:before="0"/>
        <w:jc w:val="both"/>
        <w:rPr>
          <w:rFonts w:ascii="Arial" w:hAnsi="Arial" w:cs="Arial"/>
          <w:b/>
          <w:bCs/>
          <w:sz w:val="22"/>
          <w:szCs w:val="22"/>
        </w:rPr>
      </w:pPr>
      <w:r w:rsidRPr="00D6391D">
        <w:rPr>
          <w:rFonts w:ascii="Arial" w:hAnsi="Arial" w:cs="Arial"/>
          <w:sz w:val="22"/>
          <w:szCs w:val="22"/>
        </w:rPr>
        <w:t xml:space="preserve"> </w:t>
      </w:r>
      <w:bookmarkStart w:id="13" w:name="_Toc161816956"/>
      <w:bookmarkStart w:id="14" w:name="_Toc191549110"/>
      <w:r w:rsidRPr="00D6391D">
        <w:rPr>
          <w:rFonts w:ascii="Arial" w:hAnsi="Arial" w:cs="Arial"/>
          <w:b/>
          <w:bCs/>
          <w:sz w:val="22"/>
          <w:szCs w:val="22"/>
        </w:rPr>
        <w:t>ASPECTOS GENERALES DEL MERCADO</w:t>
      </w:r>
      <w:bookmarkEnd w:id="13"/>
      <w:bookmarkEnd w:id="14"/>
    </w:p>
    <w:p w14:paraId="4455D043" w14:textId="77777777" w:rsidR="00717AAC" w:rsidRPr="00D6391D" w:rsidRDefault="00717AAC" w:rsidP="00156AE2">
      <w:pPr>
        <w:spacing w:after="0" w:line="240" w:lineRule="auto"/>
        <w:jc w:val="both"/>
        <w:rPr>
          <w:rFonts w:ascii="Arial" w:hAnsi="Arial" w:cs="Arial"/>
        </w:rPr>
      </w:pPr>
    </w:p>
    <w:p w14:paraId="28522661" w14:textId="56B5670A" w:rsidR="00B14D0B" w:rsidRPr="00B14D0B" w:rsidRDefault="00B14D0B" w:rsidP="00B14D0B">
      <w:pPr>
        <w:spacing w:after="0" w:line="240" w:lineRule="auto"/>
        <w:jc w:val="both"/>
        <w:rPr>
          <w:rFonts w:ascii="Arial" w:hAnsi="Arial" w:cs="Arial"/>
        </w:rPr>
      </w:pPr>
      <w:r w:rsidRPr="00B14D0B">
        <w:rPr>
          <w:rFonts w:ascii="Arial" w:hAnsi="Arial" w:cs="Arial"/>
        </w:rPr>
        <w:t>Teniendo en cuenta la necesidad que pretende satisfacer el Departamento de Cundinamarca con el proceso de suministro de dotación de agentes de tránsito, de este análisis del sector, a continuación, se detalla información de contratos suscritos por la Entidad desde 202</w:t>
      </w:r>
      <w:r w:rsidR="004E4A5D">
        <w:rPr>
          <w:rFonts w:ascii="Arial" w:hAnsi="Arial" w:cs="Arial"/>
        </w:rPr>
        <w:t>4</w:t>
      </w:r>
      <w:r w:rsidRPr="00B14D0B">
        <w:rPr>
          <w:rFonts w:ascii="Arial" w:hAnsi="Arial" w:cs="Arial"/>
        </w:rPr>
        <w:t xml:space="preserve">, relacionados con el </w:t>
      </w:r>
      <w:r w:rsidRPr="00D6391D">
        <w:rPr>
          <w:rFonts w:ascii="Arial" w:hAnsi="Arial" w:cs="Arial"/>
        </w:rPr>
        <w:t>ADQUISICIÓN DE BONOS O TARJETAS CANJEABLES EXCLUSIVAMENTE PARA COMPRA DE VESTUARIO Y CALZADO DE LABOR, PARA LOS SERVIDORES PÚBLICOS DE LA GOBERNACIÓN DE CUNDINAMARCA, QUE TENGAN DERECHO A LA DOTACIÓN.</w:t>
      </w:r>
    </w:p>
    <w:p w14:paraId="729712A7" w14:textId="77777777" w:rsidR="00B14D0B" w:rsidRPr="00B14D0B" w:rsidRDefault="00B14D0B" w:rsidP="00B14D0B">
      <w:pPr>
        <w:spacing w:after="0" w:line="240" w:lineRule="auto"/>
        <w:jc w:val="both"/>
        <w:rPr>
          <w:rFonts w:ascii="Arial" w:hAnsi="Arial" w:cs="Arial"/>
        </w:rPr>
      </w:pPr>
    </w:p>
    <w:p w14:paraId="28B39272" w14:textId="77777777" w:rsidR="00B14D0B" w:rsidRPr="00B14D0B" w:rsidRDefault="00B14D0B" w:rsidP="00B14D0B">
      <w:pPr>
        <w:spacing w:after="0" w:line="240" w:lineRule="auto"/>
        <w:jc w:val="both"/>
        <w:rPr>
          <w:rFonts w:ascii="Arial" w:hAnsi="Arial" w:cs="Arial"/>
          <w:b/>
          <w:bCs/>
        </w:rPr>
      </w:pPr>
      <w:bookmarkStart w:id="15" w:name="_Toc192773261"/>
      <w:bookmarkStart w:id="16" w:name="_Toc226527394"/>
      <w:r w:rsidRPr="00B14D0B">
        <w:rPr>
          <w:rFonts w:ascii="Arial" w:hAnsi="Arial" w:cs="Arial"/>
          <w:b/>
          <w:bCs/>
        </w:rPr>
        <w:t xml:space="preserve">Tabla </w:t>
      </w:r>
      <w:r w:rsidRPr="00B14D0B">
        <w:rPr>
          <w:rFonts w:ascii="Arial" w:hAnsi="Arial" w:cs="Arial"/>
          <w:b/>
          <w:bCs/>
        </w:rPr>
        <w:fldChar w:fldCharType="begin"/>
      </w:r>
      <w:r w:rsidRPr="00B14D0B">
        <w:rPr>
          <w:rFonts w:ascii="Arial" w:hAnsi="Arial" w:cs="Arial"/>
          <w:b/>
          <w:bCs/>
        </w:rPr>
        <w:instrText xml:space="preserve"> SEQ Tabla \* ARABIC </w:instrText>
      </w:r>
      <w:r w:rsidRPr="00B14D0B">
        <w:rPr>
          <w:rFonts w:ascii="Arial" w:hAnsi="Arial" w:cs="Arial"/>
          <w:b/>
          <w:bCs/>
        </w:rPr>
        <w:fldChar w:fldCharType="separate"/>
      </w:r>
      <w:r w:rsidRPr="00B14D0B">
        <w:rPr>
          <w:rFonts w:ascii="Arial" w:hAnsi="Arial" w:cs="Arial"/>
          <w:b/>
          <w:bCs/>
        </w:rPr>
        <w:t>2</w:t>
      </w:r>
      <w:r w:rsidRPr="00B14D0B">
        <w:rPr>
          <w:rFonts w:ascii="Arial" w:hAnsi="Arial" w:cs="Arial"/>
        </w:rPr>
        <w:fldChar w:fldCharType="end"/>
      </w:r>
      <w:r w:rsidRPr="00B14D0B">
        <w:rPr>
          <w:rFonts w:ascii="Arial" w:hAnsi="Arial" w:cs="Arial"/>
          <w:b/>
          <w:bCs/>
        </w:rPr>
        <w:t xml:space="preserve"> Contratos relacionados suscritos por el Departamento de Cundinamarca</w:t>
      </w:r>
      <w:bookmarkEnd w:id="15"/>
      <w:bookmarkEnd w:id="16"/>
    </w:p>
    <w:p w14:paraId="0C05E9F9" w14:textId="77777777" w:rsidR="00B14D0B" w:rsidRPr="00B14D0B" w:rsidRDefault="00B14D0B" w:rsidP="00B14D0B">
      <w:pPr>
        <w:spacing w:after="0" w:line="240" w:lineRule="auto"/>
        <w:jc w:val="both"/>
        <w:rPr>
          <w:rFonts w:ascii="Arial" w:hAnsi="Arial" w:cs="Arial"/>
          <w:b/>
          <w:bCs/>
        </w:rPr>
      </w:pPr>
    </w:p>
    <w:tbl>
      <w:tblPr>
        <w:tblW w:w="8720" w:type="dxa"/>
        <w:tblInd w:w="75" w:type="dxa"/>
        <w:tblCellMar>
          <w:left w:w="70" w:type="dxa"/>
          <w:right w:w="70" w:type="dxa"/>
        </w:tblCellMar>
        <w:tblLook w:val="04A0" w:firstRow="1" w:lastRow="0" w:firstColumn="1" w:lastColumn="0" w:noHBand="0" w:noVBand="1"/>
      </w:tblPr>
      <w:tblGrid>
        <w:gridCol w:w="2624"/>
        <w:gridCol w:w="1743"/>
        <w:gridCol w:w="3034"/>
        <w:gridCol w:w="1352"/>
      </w:tblGrid>
      <w:tr w:rsidR="00B14D0B" w:rsidRPr="00B14D0B" w14:paraId="400CB54E" w14:textId="77777777" w:rsidTr="00EE2EC4">
        <w:trPr>
          <w:trHeight w:val="300"/>
        </w:trPr>
        <w:tc>
          <w:tcPr>
            <w:tcW w:w="2680"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p w14:paraId="27E597BD" w14:textId="77777777" w:rsidR="00B14D0B" w:rsidRPr="00B14D0B" w:rsidRDefault="00B14D0B" w:rsidP="00B14D0B">
            <w:pPr>
              <w:spacing w:after="0" w:line="240" w:lineRule="auto"/>
              <w:jc w:val="both"/>
              <w:rPr>
                <w:rFonts w:ascii="Arial" w:hAnsi="Arial" w:cs="Arial"/>
                <w:b/>
                <w:bCs/>
              </w:rPr>
            </w:pPr>
            <w:r w:rsidRPr="00B14D0B">
              <w:rPr>
                <w:rFonts w:ascii="Arial" w:hAnsi="Arial" w:cs="Arial"/>
                <w:b/>
                <w:bCs/>
              </w:rPr>
              <w:lastRenderedPageBreak/>
              <w:t xml:space="preserve">No proceso </w:t>
            </w:r>
          </w:p>
        </w:tc>
        <w:tc>
          <w:tcPr>
            <w:tcW w:w="1560" w:type="dxa"/>
            <w:tcBorders>
              <w:top w:val="single" w:sz="4" w:space="0" w:color="auto"/>
              <w:left w:val="nil"/>
              <w:bottom w:val="single" w:sz="4" w:space="0" w:color="auto"/>
              <w:right w:val="single" w:sz="4" w:space="0" w:color="auto"/>
            </w:tcBorders>
            <w:shd w:val="clear" w:color="auto" w:fill="0070C0"/>
            <w:noWrap/>
            <w:vAlign w:val="bottom"/>
            <w:hideMark/>
          </w:tcPr>
          <w:p w14:paraId="2DFAF751" w14:textId="77777777" w:rsidR="00B14D0B" w:rsidRPr="00B14D0B" w:rsidRDefault="00B14D0B" w:rsidP="00B14D0B">
            <w:pPr>
              <w:spacing w:after="0" w:line="240" w:lineRule="auto"/>
              <w:jc w:val="both"/>
              <w:rPr>
                <w:rFonts w:ascii="Arial" w:hAnsi="Arial" w:cs="Arial"/>
                <w:b/>
                <w:bCs/>
              </w:rPr>
            </w:pPr>
            <w:r w:rsidRPr="00B14D0B">
              <w:rPr>
                <w:rFonts w:ascii="Arial" w:hAnsi="Arial" w:cs="Arial"/>
                <w:b/>
                <w:bCs/>
              </w:rPr>
              <w:t xml:space="preserve">Valor </w:t>
            </w:r>
          </w:p>
        </w:tc>
        <w:tc>
          <w:tcPr>
            <w:tcW w:w="3100" w:type="dxa"/>
            <w:tcBorders>
              <w:top w:val="single" w:sz="4" w:space="0" w:color="auto"/>
              <w:left w:val="nil"/>
              <w:bottom w:val="single" w:sz="4" w:space="0" w:color="auto"/>
              <w:right w:val="single" w:sz="4" w:space="0" w:color="auto"/>
            </w:tcBorders>
            <w:shd w:val="clear" w:color="auto" w:fill="0070C0"/>
            <w:noWrap/>
            <w:vAlign w:val="bottom"/>
            <w:hideMark/>
          </w:tcPr>
          <w:p w14:paraId="0FEEA71C" w14:textId="77777777" w:rsidR="00B14D0B" w:rsidRPr="00B14D0B" w:rsidRDefault="00B14D0B" w:rsidP="00B14D0B">
            <w:pPr>
              <w:spacing w:after="0" w:line="240" w:lineRule="auto"/>
              <w:jc w:val="both"/>
              <w:rPr>
                <w:rFonts w:ascii="Arial" w:hAnsi="Arial" w:cs="Arial"/>
                <w:b/>
                <w:bCs/>
              </w:rPr>
            </w:pPr>
            <w:r w:rsidRPr="00B14D0B">
              <w:rPr>
                <w:rFonts w:ascii="Arial" w:hAnsi="Arial" w:cs="Arial"/>
                <w:b/>
                <w:bCs/>
              </w:rPr>
              <w:t xml:space="preserve">Objeto </w:t>
            </w:r>
          </w:p>
        </w:tc>
        <w:tc>
          <w:tcPr>
            <w:tcW w:w="1380" w:type="dxa"/>
            <w:tcBorders>
              <w:top w:val="single" w:sz="4" w:space="0" w:color="auto"/>
              <w:left w:val="nil"/>
              <w:bottom w:val="single" w:sz="4" w:space="0" w:color="auto"/>
              <w:right w:val="single" w:sz="4" w:space="0" w:color="auto"/>
            </w:tcBorders>
            <w:shd w:val="clear" w:color="auto" w:fill="0070C0"/>
            <w:noWrap/>
            <w:vAlign w:val="bottom"/>
            <w:hideMark/>
          </w:tcPr>
          <w:p w14:paraId="518D97FD" w14:textId="77777777" w:rsidR="00B14D0B" w:rsidRPr="00B14D0B" w:rsidRDefault="00B14D0B" w:rsidP="00B14D0B">
            <w:pPr>
              <w:spacing w:after="0" w:line="240" w:lineRule="auto"/>
              <w:jc w:val="both"/>
              <w:rPr>
                <w:rFonts w:ascii="Arial" w:hAnsi="Arial" w:cs="Arial"/>
                <w:b/>
                <w:bCs/>
              </w:rPr>
            </w:pPr>
            <w:r w:rsidRPr="00B14D0B">
              <w:rPr>
                <w:rFonts w:ascii="Arial" w:hAnsi="Arial" w:cs="Arial"/>
                <w:b/>
                <w:bCs/>
              </w:rPr>
              <w:t>Plazo</w:t>
            </w:r>
          </w:p>
        </w:tc>
      </w:tr>
      <w:tr w:rsidR="00B14D0B" w:rsidRPr="00B14D0B" w14:paraId="345C9798" w14:textId="77777777" w:rsidTr="00EE2EC4">
        <w:trPr>
          <w:trHeight w:val="3435"/>
        </w:trPr>
        <w:tc>
          <w:tcPr>
            <w:tcW w:w="2680" w:type="dxa"/>
            <w:tcBorders>
              <w:top w:val="nil"/>
              <w:left w:val="single" w:sz="4" w:space="0" w:color="auto"/>
              <w:bottom w:val="single" w:sz="4" w:space="0" w:color="auto"/>
              <w:right w:val="single" w:sz="4" w:space="0" w:color="auto"/>
            </w:tcBorders>
            <w:noWrap/>
            <w:vAlign w:val="center"/>
            <w:hideMark/>
          </w:tcPr>
          <w:p w14:paraId="4294367F" w14:textId="77777777" w:rsidR="00B14D0B" w:rsidRPr="00B14D0B" w:rsidRDefault="00B14D0B" w:rsidP="00B14D0B">
            <w:pPr>
              <w:spacing w:after="0" w:line="240" w:lineRule="auto"/>
              <w:jc w:val="both"/>
              <w:rPr>
                <w:rFonts w:ascii="Arial" w:hAnsi="Arial" w:cs="Arial"/>
              </w:rPr>
            </w:pPr>
            <w:r w:rsidRPr="00B14D0B">
              <w:rPr>
                <w:rFonts w:ascii="Arial" w:hAnsi="Arial" w:cs="Arial"/>
              </w:rPr>
              <w:t>DAFPC-MC-CV-059-2025</w:t>
            </w:r>
          </w:p>
        </w:tc>
        <w:tc>
          <w:tcPr>
            <w:tcW w:w="1560" w:type="dxa"/>
            <w:tcBorders>
              <w:top w:val="nil"/>
              <w:left w:val="nil"/>
              <w:bottom w:val="single" w:sz="4" w:space="0" w:color="auto"/>
              <w:right w:val="single" w:sz="4" w:space="0" w:color="auto"/>
            </w:tcBorders>
            <w:noWrap/>
            <w:vAlign w:val="center"/>
            <w:hideMark/>
          </w:tcPr>
          <w:p w14:paraId="4AFB72B7" w14:textId="77777777" w:rsidR="00B14D0B" w:rsidRPr="00B14D0B" w:rsidRDefault="00B14D0B" w:rsidP="00B14D0B">
            <w:pPr>
              <w:spacing w:after="0" w:line="240" w:lineRule="auto"/>
              <w:jc w:val="both"/>
              <w:rPr>
                <w:rFonts w:ascii="Arial" w:hAnsi="Arial" w:cs="Arial"/>
              </w:rPr>
            </w:pPr>
            <w:r w:rsidRPr="00B14D0B">
              <w:rPr>
                <w:rFonts w:ascii="Arial" w:hAnsi="Arial" w:cs="Arial"/>
              </w:rPr>
              <w:t>71.913.708 COP</w:t>
            </w:r>
          </w:p>
        </w:tc>
        <w:tc>
          <w:tcPr>
            <w:tcW w:w="3100" w:type="dxa"/>
            <w:tcBorders>
              <w:top w:val="nil"/>
              <w:left w:val="nil"/>
              <w:bottom w:val="single" w:sz="4" w:space="0" w:color="auto"/>
              <w:right w:val="single" w:sz="4" w:space="0" w:color="auto"/>
            </w:tcBorders>
            <w:vAlign w:val="center"/>
            <w:hideMark/>
          </w:tcPr>
          <w:p w14:paraId="2B6CA262" w14:textId="77777777" w:rsidR="00B14D0B" w:rsidRPr="00B14D0B" w:rsidRDefault="00B14D0B" w:rsidP="00B14D0B">
            <w:pPr>
              <w:spacing w:after="0" w:line="240" w:lineRule="auto"/>
              <w:jc w:val="both"/>
              <w:rPr>
                <w:rFonts w:ascii="Arial" w:hAnsi="Arial" w:cs="Arial"/>
              </w:rPr>
            </w:pPr>
            <w:r w:rsidRPr="00B14D0B">
              <w:rPr>
                <w:rFonts w:ascii="Arial" w:hAnsi="Arial" w:cs="Arial"/>
              </w:rPr>
              <w:t>ADQUISICIÓN DE BONOS O TARJETAS CANJEABLES EXCLUSIVAMENTE PARA COMPRA DE VESTUARIO Y CALZADO DE LABOR, PARA LOS SERVIDORES PÚBLICOS DE LA GOBERNACIÓN DE CUNDINAMARCA</w:t>
            </w:r>
          </w:p>
        </w:tc>
        <w:tc>
          <w:tcPr>
            <w:tcW w:w="1380" w:type="dxa"/>
            <w:tcBorders>
              <w:top w:val="nil"/>
              <w:left w:val="nil"/>
              <w:bottom w:val="single" w:sz="4" w:space="0" w:color="auto"/>
              <w:right w:val="single" w:sz="4" w:space="0" w:color="auto"/>
            </w:tcBorders>
            <w:noWrap/>
            <w:vAlign w:val="center"/>
            <w:hideMark/>
          </w:tcPr>
          <w:p w14:paraId="019E6385" w14:textId="77777777" w:rsidR="00B14D0B" w:rsidRPr="00B14D0B" w:rsidRDefault="00B14D0B" w:rsidP="00B14D0B">
            <w:pPr>
              <w:spacing w:after="0" w:line="240" w:lineRule="auto"/>
              <w:jc w:val="both"/>
              <w:rPr>
                <w:rFonts w:ascii="Arial" w:hAnsi="Arial" w:cs="Arial"/>
              </w:rPr>
            </w:pPr>
            <w:r w:rsidRPr="00B14D0B">
              <w:rPr>
                <w:rFonts w:ascii="Arial" w:hAnsi="Arial" w:cs="Arial"/>
              </w:rPr>
              <w:t>1 (Meses)</w:t>
            </w:r>
          </w:p>
        </w:tc>
      </w:tr>
      <w:tr w:rsidR="00B14D0B" w:rsidRPr="00B14D0B" w14:paraId="27459A95" w14:textId="77777777" w:rsidTr="00EE2EC4">
        <w:trPr>
          <w:trHeight w:val="2595"/>
        </w:trPr>
        <w:tc>
          <w:tcPr>
            <w:tcW w:w="2680" w:type="dxa"/>
            <w:tcBorders>
              <w:top w:val="nil"/>
              <w:left w:val="single" w:sz="4" w:space="0" w:color="auto"/>
              <w:bottom w:val="single" w:sz="4" w:space="0" w:color="auto"/>
              <w:right w:val="single" w:sz="4" w:space="0" w:color="auto"/>
            </w:tcBorders>
            <w:noWrap/>
            <w:vAlign w:val="center"/>
            <w:hideMark/>
          </w:tcPr>
          <w:p w14:paraId="5F30777D" w14:textId="77777777" w:rsidR="00B14D0B" w:rsidRPr="00B14D0B" w:rsidRDefault="00B14D0B" w:rsidP="00B14D0B">
            <w:pPr>
              <w:spacing w:after="0" w:line="240" w:lineRule="auto"/>
              <w:jc w:val="both"/>
              <w:rPr>
                <w:rFonts w:ascii="Arial" w:hAnsi="Arial" w:cs="Arial"/>
              </w:rPr>
            </w:pPr>
            <w:r w:rsidRPr="00B14D0B">
              <w:rPr>
                <w:rFonts w:ascii="Arial" w:hAnsi="Arial" w:cs="Arial"/>
              </w:rPr>
              <w:t>SFP-CMC-033-2024</w:t>
            </w:r>
          </w:p>
        </w:tc>
        <w:tc>
          <w:tcPr>
            <w:tcW w:w="1560" w:type="dxa"/>
            <w:tcBorders>
              <w:top w:val="nil"/>
              <w:left w:val="nil"/>
              <w:bottom w:val="single" w:sz="4" w:space="0" w:color="auto"/>
              <w:right w:val="single" w:sz="4" w:space="0" w:color="auto"/>
            </w:tcBorders>
            <w:noWrap/>
            <w:vAlign w:val="center"/>
            <w:hideMark/>
          </w:tcPr>
          <w:p w14:paraId="6164D082" w14:textId="77777777" w:rsidR="00B14D0B" w:rsidRPr="00B14D0B" w:rsidRDefault="00B14D0B" w:rsidP="00B14D0B">
            <w:pPr>
              <w:spacing w:after="0" w:line="240" w:lineRule="auto"/>
              <w:jc w:val="both"/>
              <w:rPr>
                <w:rFonts w:ascii="Arial" w:hAnsi="Arial" w:cs="Arial"/>
              </w:rPr>
            </w:pPr>
            <w:r w:rsidRPr="00B14D0B">
              <w:rPr>
                <w:rFonts w:ascii="Arial" w:hAnsi="Arial" w:cs="Arial"/>
              </w:rPr>
              <w:t>66.649.380 COP</w:t>
            </w:r>
          </w:p>
        </w:tc>
        <w:tc>
          <w:tcPr>
            <w:tcW w:w="3100" w:type="dxa"/>
            <w:tcBorders>
              <w:top w:val="nil"/>
              <w:left w:val="nil"/>
              <w:bottom w:val="single" w:sz="4" w:space="0" w:color="auto"/>
              <w:right w:val="single" w:sz="4" w:space="0" w:color="auto"/>
            </w:tcBorders>
            <w:vAlign w:val="center"/>
            <w:hideMark/>
          </w:tcPr>
          <w:p w14:paraId="73A00881" w14:textId="77777777" w:rsidR="00B14D0B" w:rsidRPr="00B14D0B" w:rsidRDefault="00B14D0B" w:rsidP="00B14D0B">
            <w:pPr>
              <w:spacing w:after="0" w:line="240" w:lineRule="auto"/>
              <w:jc w:val="both"/>
              <w:rPr>
                <w:rFonts w:ascii="Arial" w:hAnsi="Arial" w:cs="Arial"/>
              </w:rPr>
            </w:pPr>
            <w:r w:rsidRPr="00B14D0B">
              <w:rPr>
                <w:rFonts w:ascii="Arial" w:hAnsi="Arial" w:cs="Arial"/>
              </w:rPr>
              <w:t>ADQUISICIÓN DE BONOS O TARJETAS CANJEABLES EXCLUSIVAMENTE PARA COMPRA DE VESTUARIO Y CALZADO DE LABOR, PARA LOS SERVIDORES PÚBLICOS DE LA GOBERNACIÓN DE CUNDINAMARCA, QUE TENGAN DERECHO A LA DOTACIÓN CORRESPONDIENTE EN LA VIGENCIA 2024</w:t>
            </w:r>
          </w:p>
        </w:tc>
        <w:tc>
          <w:tcPr>
            <w:tcW w:w="1380" w:type="dxa"/>
            <w:tcBorders>
              <w:top w:val="nil"/>
              <w:left w:val="nil"/>
              <w:bottom w:val="single" w:sz="4" w:space="0" w:color="auto"/>
              <w:right w:val="single" w:sz="4" w:space="0" w:color="auto"/>
            </w:tcBorders>
            <w:noWrap/>
            <w:vAlign w:val="center"/>
            <w:hideMark/>
          </w:tcPr>
          <w:p w14:paraId="5D7331AD" w14:textId="77777777" w:rsidR="00B14D0B" w:rsidRPr="00B14D0B" w:rsidRDefault="00B14D0B" w:rsidP="00B14D0B">
            <w:pPr>
              <w:spacing w:after="0" w:line="240" w:lineRule="auto"/>
              <w:jc w:val="both"/>
              <w:rPr>
                <w:rFonts w:ascii="Arial" w:hAnsi="Arial" w:cs="Arial"/>
              </w:rPr>
            </w:pPr>
            <w:r w:rsidRPr="00B14D0B">
              <w:rPr>
                <w:rFonts w:ascii="Arial" w:hAnsi="Arial" w:cs="Arial"/>
              </w:rPr>
              <w:t>1 (Meses)</w:t>
            </w:r>
          </w:p>
        </w:tc>
      </w:tr>
    </w:tbl>
    <w:p w14:paraId="716D5B03" w14:textId="77777777" w:rsidR="00B14D0B" w:rsidRPr="00B14D0B" w:rsidRDefault="00B14D0B" w:rsidP="00B14D0B">
      <w:pPr>
        <w:spacing w:after="0" w:line="240" w:lineRule="auto"/>
        <w:jc w:val="both"/>
        <w:rPr>
          <w:rFonts w:ascii="Arial" w:hAnsi="Arial" w:cs="Arial"/>
        </w:rPr>
      </w:pPr>
    </w:p>
    <w:p w14:paraId="0B497A81" w14:textId="77777777" w:rsidR="00B14D0B" w:rsidRPr="00B14D0B" w:rsidRDefault="00B14D0B" w:rsidP="00B14D0B">
      <w:pPr>
        <w:spacing w:after="0" w:line="240" w:lineRule="auto"/>
        <w:jc w:val="both"/>
        <w:rPr>
          <w:rFonts w:ascii="Arial" w:hAnsi="Arial" w:cs="Arial"/>
        </w:rPr>
      </w:pPr>
      <w:r w:rsidRPr="00B14D0B">
        <w:rPr>
          <w:rFonts w:ascii="Arial" w:hAnsi="Arial" w:cs="Arial"/>
        </w:rPr>
        <w:t>Adicional, se presentan los procesos de contratación adelantados por otras Entidades que se encuentran relacionados con el objeto de la presente contratación y que se encuentran publicados en las plataformas del SECOP:</w:t>
      </w:r>
    </w:p>
    <w:p w14:paraId="1CED5672" w14:textId="77777777" w:rsidR="00B14D0B" w:rsidRPr="00B14D0B" w:rsidRDefault="00B14D0B" w:rsidP="00B14D0B">
      <w:pPr>
        <w:spacing w:after="0" w:line="240" w:lineRule="auto"/>
        <w:jc w:val="both"/>
        <w:rPr>
          <w:rFonts w:ascii="Arial" w:hAnsi="Arial" w:cs="Arial"/>
        </w:rPr>
      </w:pPr>
    </w:p>
    <w:p w14:paraId="581A1400" w14:textId="77777777" w:rsidR="00B14D0B" w:rsidRPr="00D6391D" w:rsidRDefault="00B14D0B" w:rsidP="00B14D0B">
      <w:pPr>
        <w:spacing w:after="0" w:line="240" w:lineRule="auto"/>
        <w:jc w:val="both"/>
        <w:rPr>
          <w:rFonts w:ascii="Arial" w:hAnsi="Arial" w:cs="Arial"/>
          <w:b/>
          <w:bCs/>
        </w:rPr>
      </w:pPr>
      <w:bookmarkStart w:id="17" w:name="_Toc192773262"/>
      <w:bookmarkStart w:id="18" w:name="_Toc226527395"/>
      <w:r w:rsidRPr="00B14D0B">
        <w:rPr>
          <w:rFonts w:ascii="Arial" w:hAnsi="Arial" w:cs="Arial"/>
          <w:b/>
          <w:bCs/>
        </w:rPr>
        <w:t xml:space="preserve">Tabla </w:t>
      </w:r>
      <w:r w:rsidRPr="00B14D0B">
        <w:rPr>
          <w:rFonts w:ascii="Arial" w:hAnsi="Arial" w:cs="Arial"/>
          <w:b/>
          <w:bCs/>
        </w:rPr>
        <w:fldChar w:fldCharType="begin"/>
      </w:r>
      <w:r w:rsidRPr="00B14D0B">
        <w:rPr>
          <w:rFonts w:ascii="Arial" w:hAnsi="Arial" w:cs="Arial"/>
          <w:b/>
          <w:bCs/>
        </w:rPr>
        <w:instrText xml:space="preserve"> SEQ Tabla \* ARABIC </w:instrText>
      </w:r>
      <w:r w:rsidRPr="00B14D0B">
        <w:rPr>
          <w:rFonts w:ascii="Arial" w:hAnsi="Arial" w:cs="Arial"/>
          <w:b/>
          <w:bCs/>
        </w:rPr>
        <w:fldChar w:fldCharType="separate"/>
      </w:r>
      <w:r w:rsidRPr="00B14D0B">
        <w:rPr>
          <w:rFonts w:ascii="Arial" w:hAnsi="Arial" w:cs="Arial"/>
          <w:b/>
          <w:bCs/>
        </w:rPr>
        <w:t>3</w:t>
      </w:r>
      <w:r w:rsidRPr="00B14D0B">
        <w:rPr>
          <w:rFonts w:ascii="Arial" w:hAnsi="Arial" w:cs="Arial"/>
        </w:rPr>
        <w:fldChar w:fldCharType="end"/>
      </w:r>
      <w:r w:rsidRPr="00B14D0B">
        <w:rPr>
          <w:rFonts w:ascii="Arial" w:hAnsi="Arial" w:cs="Arial"/>
          <w:b/>
          <w:bCs/>
        </w:rPr>
        <w:t xml:space="preserve"> Procesos de contratación adelantados por entidades nacionales</w:t>
      </w:r>
      <w:bookmarkEnd w:id="17"/>
      <w:bookmarkEnd w:id="18"/>
    </w:p>
    <w:p w14:paraId="1645781B" w14:textId="77777777" w:rsidR="00B14D0B" w:rsidRPr="00B14D0B" w:rsidRDefault="00B14D0B" w:rsidP="00B14D0B">
      <w:pPr>
        <w:spacing w:after="0" w:line="240" w:lineRule="auto"/>
        <w:jc w:val="both"/>
        <w:rPr>
          <w:rFonts w:ascii="Arial" w:hAnsi="Arial" w:cs="Arial"/>
          <w:b/>
          <w:bCs/>
        </w:rPr>
      </w:pPr>
    </w:p>
    <w:tbl>
      <w:tblPr>
        <w:tblW w:w="9180" w:type="dxa"/>
        <w:tblInd w:w="-125" w:type="dxa"/>
        <w:tblLayout w:type="fixed"/>
        <w:tblLook w:val="0400" w:firstRow="0" w:lastRow="0" w:firstColumn="0" w:lastColumn="0" w:noHBand="0" w:noVBand="1"/>
      </w:tblPr>
      <w:tblGrid>
        <w:gridCol w:w="1512"/>
        <w:gridCol w:w="1388"/>
        <w:gridCol w:w="3162"/>
        <w:gridCol w:w="1417"/>
        <w:gridCol w:w="1701"/>
      </w:tblGrid>
      <w:tr w:rsidR="00B14D0B" w:rsidRPr="00B14D0B" w14:paraId="3853E7A5" w14:textId="77777777" w:rsidTr="00EE2EC4">
        <w:trPr>
          <w:trHeight w:val="225"/>
        </w:trPr>
        <w:tc>
          <w:tcPr>
            <w:tcW w:w="1512" w:type="dxa"/>
            <w:tcBorders>
              <w:top w:val="single" w:sz="8" w:space="0" w:color="000000"/>
              <w:left w:val="single" w:sz="8" w:space="0" w:color="000000"/>
              <w:bottom w:val="single" w:sz="8" w:space="0" w:color="000000"/>
              <w:right w:val="single" w:sz="8" w:space="0" w:color="000000"/>
            </w:tcBorders>
            <w:shd w:val="clear" w:color="auto" w:fill="002060"/>
            <w:tcMar>
              <w:left w:w="108" w:type="dxa"/>
              <w:right w:w="108" w:type="dxa"/>
            </w:tcMar>
            <w:vAlign w:val="center"/>
          </w:tcPr>
          <w:p w14:paraId="14D8DF0D" w14:textId="77777777" w:rsidR="00B14D0B" w:rsidRPr="00B14D0B" w:rsidRDefault="00B14D0B" w:rsidP="00B14D0B">
            <w:pPr>
              <w:spacing w:after="0" w:line="240" w:lineRule="auto"/>
              <w:jc w:val="both"/>
              <w:rPr>
                <w:rFonts w:ascii="Arial" w:hAnsi="Arial" w:cs="Arial"/>
              </w:rPr>
            </w:pPr>
            <w:r w:rsidRPr="00B14D0B">
              <w:rPr>
                <w:rFonts w:ascii="Arial" w:hAnsi="Arial" w:cs="Arial"/>
                <w:b/>
                <w:bCs/>
              </w:rPr>
              <w:t>ENTIDAD</w:t>
            </w:r>
          </w:p>
        </w:tc>
        <w:tc>
          <w:tcPr>
            <w:tcW w:w="1388" w:type="dxa"/>
            <w:tcBorders>
              <w:top w:val="single" w:sz="8" w:space="0" w:color="000000"/>
              <w:left w:val="single" w:sz="8" w:space="0" w:color="000000"/>
              <w:bottom w:val="single" w:sz="8" w:space="0" w:color="000000"/>
              <w:right w:val="single" w:sz="8" w:space="0" w:color="000000"/>
            </w:tcBorders>
            <w:shd w:val="clear" w:color="auto" w:fill="002060"/>
            <w:tcMar>
              <w:left w:w="108" w:type="dxa"/>
              <w:right w:w="108" w:type="dxa"/>
            </w:tcMar>
            <w:vAlign w:val="center"/>
          </w:tcPr>
          <w:p w14:paraId="5EF1BFD3" w14:textId="77777777" w:rsidR="00B14D0B" w:rsidRPr="00B14D0B" w:rsidRDefault="00B14D0B" w:rsidP="00B14D0B">
            <w:pPr>
              <w:spacing w:after="0" w:line="240" w:lineRule="auto"/>
              <w:jc w:val="both"/>
              <w:rPr>
                <w:rFonts w:ascii="Arial" w:hAnsi="Arial" w:cs="Arial"/>
              </w:rPr>
            </w:pPr>
            <w:r w:rsidRPr="00B14D0B">
              <w:rPr>
                <w:rFonts w:ascii="Arial" w:hAnsi="Arial" w:cs="Arial"/>
                <w:b/>
                <w:bCs/>
              </w:rPr>
              <w:t>PROCESO</w:t>
            </w:r>
          </w:p>
        </w:tc>
        <w:tc>
          <w:tcPr>
            <w:tcW w:w="3162" w:type="dxa"/>
            <w:tcBorders>
              <w:top w:val="single" w:sz="8" w:space="0" w:color="000000"/>
              <w:left w:val="single" w:sz="8" w:space="0" w:color="000000"/>
              <w:bottom w:val="single" w:sz="8" w:space="0" w:color="000000"/>
              <w:right w:val="single" w:sz="8" w:space="0" w:color="000000"/>
            </w:tcBorders>
            <w:shd w:val="clear" w:color="auto" w:fill="002060"/>
            <w:tcMar>
              <w:left w:w="108" w:type="dxa"/>
              <w:right w:w="108" w:type="dxa"/>
            </w:tcMar>
            <w:vAlign w:val="center"/>
          </w:tcPr>
          <w:p w14:paraId="7B58F424" w14:textId="77777777" w:rsidR="00B14D0B" w:rsidRPr="00B14D0B" w:rsidRDefault="00B14D0B" w:rsidP="00B14D0B">
            <w:pPr>
              <w:spacing w:after="0" w:line="240" w:lineRule="auto"/>
              <w:jc w:val="both"/>
              <w:rPr>
                <w:rFonts w:ascii="Arial" w:hAnsi="Arial" w:cs="Arial"/>
              </w:rPr>
            </w:pPr>
            <w:r w:rsidRPr="00B14D0B">
              <w:rPr>
                <w:rFonts w:ascii="Arial" w:hAnsi="Arial" w:cs="Arial"/>
                <w:b/>
                <w:bCs/>
              </w:rPr>
              <w:t>OBJETO</w:t>
            </w:r>
          </w:p>
        </w:tc>
        <w:tc>
          <w:tcPr>
            <w:tcW w:w="1417" w:type="dxa"/>
            <w:tcBorders>
              <w:top w:val="single" w:sz="8" w:space="0" w:color="000000"/>
              <w:left w:val="single" w:sz="8" w:space="0" w:color="000000"/>
              <w:bottom w:val="single" w:sz="8" w:space="0" w:color="000000"/>
              <w:right w:val="single" w:sz="8" w:space="0" w:color="000000"/>
            </w:tcBorders>
            <w:shd w:val="clear" w:color="auto" w:fill="002060"/>
            <w:tcMar>
              <w:left w:w="108" w:type="dxa"/>
              <w:right w:w="108" w:type="dxa"/>
            </w:tcMar>
            <w:vAlign w:val="center"/>
          </w:tcPr>
          <w:p w14:paraId="1E9AF7E6" w14:textId="77777777" w:rsidR="00B14D0B" w:rsidRPr="00B14D0B" w:rsidRDefault="00B14D0B" w:rsidP="00B14D0B">
            <w:pPr>
              <w:spacing w:after="0" w:line="240" w:lineRule="auto"/>
              <w:jc w:val="both"/>
              <w:rPr>
                <w:rFonts w:ascii="Arial" w:hAnsi="Arial" w:cs="Arial"/>
              </w:rPr>
            </w:pPr>
            <w:r w:rsidRPr="00B14D0B">
              <w:rPr>
                <w:rFonts w:ascii="Arial" w:hAnsi="Arial" w:cs="Arial"/>
                <w:b/>
                <w:bCs/>
              </w:rPr>
              <w:t>VALOR (COP$)</w:t>
            </w:r>
          </w:p>
        </w:tc>
        <w:tc>
          <w:tcPr>
            <w:tcW w:w="1701" w:type="dxa"/>
            <w:tcBorders>
              <w:top w:val="single" w:sz="8" w:space="0" w:color="000000"/>
              <w:left w:val="single" w:sz="8" w:space="0" w:color="000000"/>
              <w:bottom w:val="single" w:sz="8" w:space="0" w:color="000000"/>
              <w:right w:val="single" w:sz="8" w:space="0" w:color="000000"/>
            </w:tcBorders>
            <w:shd w:val="clear" w:color="auto" w:fill="002060"/>
            <w:tcMar>
              <w:left w:w="108" w:type="dxa"/>
              <w:right w:w="108" w:type="dxa"/>
            </w:tcMar>
            <w:vAlign w:val="center"/>
          </w:tcPr>
          <w:p w14:paraId="3A24FEE8" w14:textId="77777777" w:rsidR="00B14D0B" w:rsidRPr="00B14D0B" w:rsidRDefault="00B14D0B" w:rsidP="00B14D0B">
            <w:pPr>
              <w:spacing w:after="0" w:line="240" w:lineRule="auto"/>
              <w:jc w:val="both"/>
              <w:rPr>
                <w:rFonts w:ascii="Arial" w:hAnsi="Arial" w:cs="Arial"/>
              </w:rPr>
            </w:pPr>
            <w:r w:rsidRPr="00B14D0B">
              <w:rPr>
                <w:rFonts w:ascii="Arial" w:hAnsi="Arial" w:cs="Arial"/>
                <w:b/>
                <w:bCs/>
              </w:rPr>
              <w:t xml:space="preserve">MODALIDAD DE SELECCIIÓN </w:t>
            </w:r>
          </w:p>
        </w:tc>
      </w:tr>
      <w:tr w:rsidR="00B14D0B" w:rsidRPr="00B14D0B" w14:paraId="2647C689" w14:textId="77777777" w:rsidTr="00EE2EC4">
        <w:trPr>
          <w:trHeight w:val="480"/>
        </w:trPr>
        <w:tc>
          <w:tcPr>
            <w:tcW w:w="1512"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05EA64DC" w14:textId="77777777" w:rsidR="00B14D0B" w:rsidRPr="00B14D0B" w:rsidRDefault="00B14D0B" w:rsidP="00B14D0B">
            <w:pPr>
              <w:spacing w:after="0" w:line="240" w:lineRule="auto"/>
              <w:jc w:val="both"/>
              <w:rPr>
                <w:rFonts w:ascii="Arial" w:hAnsi="Arial" w:cs="Arial"/>
              </w:rPr>
            </w:pPr>
            <w:r w:rsidRPr="00B14D0B">
              <w:rPr>
                <w:rFonts w:ascii="Arial" w:hAnsi="Arial" w:cs="Arial"/>
              </w:rPr>
              <w:t>AEROCIVIL</w:t>
            </w:r>
          </w:p>
        </w:tc>
        <w:tc>
          <w:tcPr>
            <w:tcW w:w="1388"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0C2BFD14" w14:textId="77777777" w:rsidR="00B14D0B" w:rsidRPr="00B14D0B" w:rsidRDefault="00B14D0B" w:rsidP="00B14D0B">
            <w:pPr>
              <w:spacing w:after="0" w:line="240" w:lineRule="auto"/>
              <w:jc w:val="both"/>
              <w:rPr>
                <w:rFonts w:ascii="Arial" w:hAnsi="Arial" w:cs="Arial"/>
              </w:rPr>
            </w:pPr>
            <w:r w:rsidRPr="00B14D0B">
              <w:rPr>
                <w:rFonts w:ascii="Arial" w:hAnsi="Arial" w:cs="Arial"/>
              </w:rPr>
              <w:t>26001199 H3 DE 2026</w:t>
            </w:r>
          </w:p>
        </w:tc>
        <w:tc>
          <w:tcPr>
            <w:tcW w:w="3162"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0E98A1BD" w14:textId="77777777" w:rsidR="00B14D0B" w:rsidRPr="00B14D0B" w:rsidRDefault="00B14D0B" w:rsidP="00B14D0B">
            <w:pPr>
              <w:spacing w:after="0" w:line="240" w:lineRule="auto"/>
              <w:jc w:val="both"/>
              <w:rPr>
                <w:rFonts w:ascii="Arial" w:hAnsi="Arial" w:cs="Arial"/>
              </w:rPr>
            </w:pPr>
            <w:r w:rsidRPr="00B14D0B">
              <w:rPr>
                <w:rFonts w:ascii="Arial" w:hAnsi="Arial" w:cs="Arial"/>
              </w:rPr>
              <w:t xml:space="preserve">SUMINISTRAR TARJETAS ELECTRÓNICAS O BONOS CANJEABLES POR CALZADO Y VESTIDO DE LABOR PARA LA DOTACIÓN </w:t>
            </w:r>
            <w:r w:rsidRPr="00B14D0B">
              <w:rPr>
                <w:rFonts w:ascii="Arial" w:hAnsi="Arial" w:cs="Arial"/>
              </w:rPr>
              <w:lastRenderedPageBreak/>
              <w:t>DE LOS SERVIDORES DE LA UNIDAD ADMINISTRATIVA ESPECIAL DE AERONÁUTICA CIVIL</w:t>
            </w:r>
          </w:p>
        </w:tc>
        <w:tc>
          <w:tcPr>
            <w:tcW w:w="1417"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10818F5A" w14:textId="77777777" w:rsidR="00B14D0B" w:rsidRPr="00B14D0B" w:rsidRDefault="00B14D0B" w:rsidP="00B14D0B">
            <w:pPr>
              <w:spacing w:after="0" w:line="240" w:lineRule="auto"/>
              <w:jc w:val="both"/>
              <w:rPr>
                <w:rFonts w:ascii="Arial" w:hAnsi="Arial" w:cs="Arial"/>
              </w:rPr>
            </w:pPr>
            <w:r w:rsidRPr="00B14D0B">
              <w:rPr>
                <w:rFonts w:ascii="Arial" w:hAnsi="Arial" w:cs="Arial"/>
              </w:rPr>
              <w:lastRenderedPageBreak/>
              <w:t>$ 827.210.918</w:t>
            </w:r>
          </w:p>
        </w:tc>
        <w:tc>
          <w:tcPr>
            <w:tcW w:w="1701"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5565324E" w14:textId="77777777" w:rsidR="00B14D0B" w:rsidRPr="00B14D0B" w:rsidRDefault="00B14D0B" w:rsidP="00B14D0B">
            <w:pPr>
              <w:spacing w:after="0" w:line="240" w:lineRule="auto"/>
              <w:jc w:val="both"/>
              <w:rPr>
                <w:rFonts w:ascii="Arial" w:hAnsi="Arial" w:cs="Arial"/>
              </w:rPr>
            </w:pPr>
            <w:r w:rsidRPr="00B14D0B">
              <w:rPr>
                <w:rFonts w:ascii="Arial" w:hAnsi="Arial" w:cs="Arial"/>
              </w:rPr>
              <w:t>Selección abreviada subasta inversa</w:t>
            </w:r>
          </w:p>
        </w:tc>
      </w:tr>
      <w:tr w:rsidR="00B14D0B" w:rsidRPr="00B14D0B" w14:paraId="6D75167B" w14:textId="77777777" w:rsidTr="00EE2EC4">
        <w:trPr>
          <w:trHeight w:val="480"/>
        </w:trPr>
        <w:tc>
          <w:tcPr>
            <w:tcW w:w="1512"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2A983456" w14:textId="77777777" w:rsidR="00B14D0B" w:rsidRPr="00B14D0B" w:rsidRDefault="00B14D0B" w:rsidP="00B14D0B">
            <w:pPr>
              <w:spacing w:after="0" w:line="240" w:lineRule="auto"/>
              <w:jc w:val="both"/>
              <w:rPr>
                <w:rFonts w:ascii="Arial" w:hAnsi="Arial" w:cs="Arial"/>
              </w:rPr>
            </w:pPr>
            <w:r w:rsidRPr="00B14D0B">
              <w:rPr>
                <w:rFonts w:ascii="Arial" w:hAnsi="Arial" w:cs="Arial"/>
              </w:rPr>
              <w:t>MINISTERIO DE DEFENSA NACIONAL</w:t>
            </w:r>
          </w:p>
        </w:tc>
        <w:tc>
          <w:tcPr>
            <w:tcW w:w="1388"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2C1C946B" w14:textId="77777777" w:rsidR="00B14D0B" w:rsidRPr="00B14D0B" w:rsidRDefault="00B14D0B" w:rsidP="00B14D0B">
            <w:pPr>
              <w:spacing w:after="0" w:line="240" w:lineRule="auto"/>
              <w:jc w:val="both"/>
              <w:rPr>
                <w:rFonts w:ascii="Arial" w:hAnsi="Arial" w:cs="Arial"/>
                <w:lang w:val="pt-PT"/>
              </w:rPr>
            </w:pPr>
            <w:r w:rsidRPr="00B14D0B">
              <w:rPr>
                <w:rFonts w:ascii="Arial" w:hAnsi="Arial" w:cs="Arial"/>
                <w:lang w:val="pt-PT"/>
              </w:rPr>
              <w:t>SUBASTA-INVERSA-010-2026-MDN-UGG-DA</w:t>
            </w:r>
          </w:p>
        </w:tc>
        <w:tc>
          <w:tcPr>
            <w:tcW w:w="3162"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5F76AA28" w14:textId="77777777" w:rsidR="00B14D0B" w:rsidRPr="00B14D0B" w:rsidRDefault="00B14D0B" w:rsidP="00B14D0B">
            <w:pPr>
              <w:spacing w:after="0" w:line="240" w:lineRule="auto"/>
              <w:jc w:val="both"/>
              <w:rPr>
                <w:rFonts w:ascii="Arial" w:hAnsi="Arial" w:cs="Arial"/>
              </w:rPr>
            </w:pPr>
            <w:r w:rsidRPr="00B14D0B">
              <w:rPr>
                <w:rFonts w:ascii="Arial" w:hAnsi="Arial" w:cs="Arial"/>
              </w:rPr>
              <w:t>ADQUISICIÓN DE BONOS O TARJETAS ELECTRÓNICAS U ORDENES DE ENTREGA CANJEABLES CON DESTINACIÓN EXCLUSIVA PARA DOTACIÓN DE VESTIDO Y CALZADO DE LABOR PARA LOS SERVIDORES(AS) PÚBLICOS(AS)</w:t>
            </w:r>
          </w:p>
        </w:tc>
        <w:tc>
          <w:tcPr>
            <w:tcW w:w="1417"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666A9FD7" w14:textId="77777777" w:rsidR="00B14D0B" w:rsidRPr="00B14D0B" w:rsidRDefault="00B14D0B" w:rsidP="00B14D0B">
            <w:pPr>
              <w:spacing w:after="0" w:line="240" w:lineRule="auto"/>
              <w:jc w:val="both"/>
              <w:rPr>
                <w:rFonts w:ascii="Arial" w:hAnsi="Arial" w:cs="Arial"/>
              </w:rPr>
            </w:pPr>
            <w:r w:rsidRPr="00B14D0B">
              <w:rPr>
                <w:rFonts w:ascii="Arial" w:hAnsi="Arial" w:cs="Arial"/>
              </w:rPr>
              <w:t>$ 570.284.000</w:t>
            </w:r>
          </w:p>
        </w:tc>
        <w:tc>
          <w:tcPr>
            <w:tcW w:w="1701"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2382D6BF" w14:textId="77777777" w:rsidR="00B14D0B" w:rsidRPr="00B14D0B" w:rsidRDefault="00B14D0B" w:rsidP="00B14D0B">
            <w:pPr>
              <w:spacing w:after="0" w:line="240" w:lineRule="auto"/>
              <w:jc w:val="both"/>
              <w:rPr>
                <w:rFonts w:ascii="Arial" w:hAnsi="Arial" w:cs="Arial"/>
              </w:rPr>
            </w:pPr>
            <w:r w:rsidRPr="00B14D0B">
              <w:rPr>
                <w:rFonts w:ascii="Arial" w:hAnsi="Arial" w:cs="Arial"/>
              </w:rPr>
              <w:t>Selección abreviada subasta inversa</w:t>
            </w:r>
          </w:p>
        </w:tc>
      </w:tr>
      <w:tr w:rsidR="00B14D0B" w:rsidRPr="00B14D0B" w14:paraId="6E7B60C7" w14:textId="77777777" w:rsidTr="00EE2EC4">
        <w:trPr>
          <w:trHeight w:val="480"/>
        </w:trPr>
        <w:tc>
          <w:tcPr>
            <w:tcW w:w="1512"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3FEC5642" w14:textId="77777777" w:rsidR="00B14D0B" w:rsidRPr="00B14D0B" w:rsidRDefault="00B14D0B" w:rsidP="00B14D0B">
            <w:pPr>
              <w:spacing w:after="0" w:line="240" w:lineRule="auto"/>
              <w:jc w:val="both"/>
              <w:rPr>
                <w:rFonts w:ascii="Arial" w:hAnsi="Arial" w:cs="Arial"/>
              </w:rPr>
            </w:pPr>
            <w:r w:rsidRPr="00B14D0B">
              <w:rPr>
                <w:rFonts w:ascii="Arial" w:hAnsi="Arial" w:cs="Arial"/>
              </w:rPr>
              <w:t>GOBERNACION DEL VALLE DEL CAUCA - SECRETARIA DE EDUCACION</w:t>
            </w:r>
          </w:p>
        </w:tc>
        <w:tc>
          <w:tcPr>
            <w:tcW w:w="1388"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68B5F944" w14:textId="77777777" w:rsidR="00B14D0B" w:rsidRPr="00B14D0B" w:rsidRDefault="00B14D0B" w:rsidP="00B14D0B">
            <w:pPr>
              <w:spacing w:after="0" w:line="240" w:lineRule="auto"/>
              <w:jc w:val="both"/>
              <w:rPr>
                <w:rFonts w:ascii="Arial" w:hAnsi="Arial" w:cs="Arial"/>
              </w:rPr>
            </w:pPr>
            <w:r w:rsidRPr="00B14D0B">
              <w:rPr>
                <w:rFonts w:ascii="Arial" w:hAnsi="Arial" w:cs="Arial"/>
              </w:rPr>
              <w:t>SED-SASI-005-2025</w:t>
            </w:r>
          </w:p>
        </w:tc>
        <w:tc>
          <w:tcPr>
            <w:tcW w:w="3162"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282896FF" w14:textId="77777777" w:rsidR="00B14D0B" w:rsidRPr="00B14D0B" w:rsidRDefault="00B14D0B" w:rsidP="00B14D0B">
            <w:pPr>
              <w:spacing w:after="0" w:line="240" w:lineRule="auto"/>
              <w:jc w:val="both"/>
              <w:rPr>
                <w:rFonts w:ascii="Arial" w:hAnsi="Arial" w:cs="Arial"/>
              </w:rPr>
            </w:pPr>
            <w:r w:rsidRPr="00B14D0B">
              <w:rPr>
                <w:rFonts w:ascii="Arial" w:hAnsi="Arial" w:cs="Arial"/>
              </w:rPr>
              <w:t>SUMINISTRO DE VESTUARIO Y CALZADO PARA LOS DOCENTES Y DIRECTIVOS DOCENTES QUE TENGAN ADQUIRIDO EL DERECHO ADSCRITOS A LOS ESTABLECIMIENTOS EDUCATIVOS PUBLICOS DE LOS 34 MUNICIPIOS NO CERTIFICADOS EN EDUCACIÓN DEL VALLE DEL CAUCA..</w:t>
            </w:r>
          </w:p>
        </w:tc>
        <w:tc>
          <w:tcPr>
            <w:tcW w:w="1417"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383580B1" w14:textId="77777777" w:rsidR="00B14D0B" w:rsidRPr="00B14D0B" w:rsidRDefault="00B14D0B" w:rsidP="00B14D0B">
            <w:pPr>
              <w:spacing w:after="0" w:line="240" w:lineRule="auto"/>
              <w:jc w:val="both"/>
              <w:rPr>
                <w:rFonts w:ascii="Arial" w:hAnsi="Arial" w:cs="Arial"/>
              </w:rPr>
            </w:pPr>
            <w:r w:rsidRPr="00B14D0B">
              <w:rPr>
                <w:rFonts w:ascii="Arial" w:hAnsi="Arial" w:cs="Arial"/>
              </w:rPr>
              <w:t>$ 672.176.700</w:t>
            </w:r>
          </w:p>
        </w:tc>
        <w:tc>
          <w:tcPr>
            <w:tcW w:w="1701"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7796C7C9" w14:textId="77777777" w:rsidR="00B14D0B" w:rsidRPr="00B14D0B" w:rsidRDefault="00B14D0B" w:rsidP="00B14D0B">
            <w:pPr>
              <w:spacing w:after="0" w:line="240" w:lineRule="auto"/>
              <w:jc w:val="both"/>
              <w:rPr>
                <w:rFonts w:ascii="Arial" w:hAnsi="Arial" w:cs="Arial"/>
              </w:rPr>
            </w:pPr>
            <w:r w:rsidRPr="00B14D0B">
              <w:rPr>
                <w:rFonts w:ascii="Arial" w:hAnsi="Arial" w:cs="Arial"/>
              </w:rPr>
              <w:t>Selección abreviada subasta inversa</w:t>
            </w:r>
          </w:p>
        </w:tc>
      </w:tr>
    </w:tbl>
    <w:p w14:paraId="3AD57B41" w14:textId="77777777" w:rsidR="00B14D0B" w:rsidRPr="00D6391D" w:rsidRDefault="00B14D0B" w:rsidP="00B14D0B">
      <w:pPr>
        <w:spacing w:after="0" w:line="240" w:lineRule="auto"/>
        <w:jc w:val="both"/>
        <w:rPr>
          <w:rFonts w:ascii="Arial" w:hAnsi="Arial" w:cs="Arial"/>
        </w:rPr>
      </w:pPr>
    </w:p>
    <w:p w14:paraId="5B94C212" w14:textId="77777777" w:rsidR="00B14D0B" w:rsidRPr="00D6391D" w:rsidRDefault="00B14D0B" w:rsidP="00B14D0B">
      <w:pPr>
        <w:spacing w:after="0" w:line="240" w:lineRule="auto"/>
        <w:jc w:val="both"/>
        <w:rPr>
          <w:rFonts w:ascii="Arial" w:hAnsi="Arial" w:cs="Arial"/>
        </w:rPr>
      </w:pPr>
    </w:p>
    <w:p w14:paraId="6A751C21" w14:textId="021D586A" w:rsidR="00B14D0B" w:rsidRPr="00B14D0B" w:rsidRDefault="00B14D0B" w:rsidP="00B14D0B">
      <w:pPr>
        <w:spacing w:after="0" w:line="240" w:lineRule="auto"/>
        <w:jc w:val="both"/>
        <w:rPr>
          <w:rFonts w:ascii="Arial" w:hAnsi="Arial" w:cs="Arial"/>
        </w:rPr>
      </w:pPr>
      <w:r w:rsidRPr="00B14D0B">
        <w:rPr>
          <w:rFonts w:ascii="Arial" w:hAnsi="Arial" w:cs="Arial"/>
        </w:rPr>
        <w:t>Fuente: Elaboración propia (Departamento de Cundinamarca)</w:t>
      </w:r>
    </w:p>
    <w:p w14:paraId="29C51CD8" w14:textId="77777777" w:rsidR="00B14D0B" w:rsidRPr="00B14D0B" w:rsidRDefault="00B14D0B" w:rsidP="00B14D0B">
      <w:pPr>
        <w:spacing w:after="0" w:line="240" w:lineRule="auto"/>
        <w:jc w:val="both"/>
        <w:rPr>
          <w:rFonts w:ascii="Arial" w:hAnsi="Arial" w:cs="Arial"/>
        </w:rPr>
      </w:pPr>
    </w:p>
    <w:p w14:paraId="09F051CE" w14:textId="77777777" w:rsidR="00B14D0B" w:rsidRPr="00B14D0B" w:rsidRDefault="00B14D0B" w:rsidP="00B14D0B">
      <w:pPr>
        <w:spacing w:after="0" w:line="240" w:lineRule="auto"/>
        <w:jc w:val="both"/>
        <w:rPr>
          <w:rFonts w:ascii="Arial" w:hAnsi="Arial" w:cs="Arial"/>
        </w:rPr>
      </w:pPr>
      <w:r w:rsidRPr="00B14D0B">
        <w:rPr>
          <w:rFonts w:ascii="Arial" w:hAnsi="Arial" w:cs="Arial"/>
        </w:rPr>
        <w:t>Con base en la información registrada en los procesos de contratación listados previamente, se puede identificar la modalidad de selección abreviada por subasta inversa.</w:t>
      </w:r>
    </w:p>
    <w:p w14:paraId="637EFC50" w14:textId="77777777" w:rsidR="00B14D0B" w:rsidRPr="00B14D0B" w:rsidRDefault="00B14D0B" w:rsidP="00B14D0B">
      <w:pPr>
        <w:spacing w:after="0" w:line="240" w:lineRule="auto"/>
        <w:jc w:val="both"/>
        <w:rPr>
          <w:rFonts w:ascii="Arial" w:hAnsi="Arial" w:cs="Arial"/>
        </w:rPr>
      </w:pPr>
    </w:p>
    <w:p w14:paraId="19A276E9" w14:textId="77777777" w:rsidR="00B14D0B" w:rsidRPr="00B14D0B" w:rsidRDefault="00B14D0B" w:rsidP="00B14D0B">
      <w:pPr>
        <w:spacing w:after="0" w:line="240" w:lineRule="auto"/>
        <w:jc w:val="both"/>
        <w:rPr>
          <w:rFonts w:ascii="Arial" w:hAnsi="Arial" w:cs="Arial"/>
        </w:rPr>
      </w:pPr>
      <w:r w:rsidRPr="00B14D0B">
        <w:rPr>
          <w:rFonts w:ascii="Arial" w:hAnsi="Arial" w:cs="Arial"/>
        </w:rPr>
        <w:t>Adicionalmente, se observa que cada proceso presenta condiciones técnicas distintas y alcance diferencial, lo cual y según la necesidad de cada entidad, impacta en el presupuesto dispuesto para la contratación.</w:t>
      </w:r>
    </w:p>
    <w:p w14:paraId="1A10ECE7" w14:textId="77777777" w:rsidR="00B14D0B" w:rsidRPr="00D6391D" w:rsidRDefault="00B14D0B" w:rsidP="00156AE2">
      <w:pPr>
        <w:spacing w:after="0" w:line="240" w:lineRule="auto"/>
        <w:jc w:val="both"/>
        <w:rPr>
          <w:rFonts w:ascii="Arial" w:hAnsi="Arial" w:cs="Arial"/>
        </w:rPr>
      </w:pPr>
    </w:p>
    <w:p w14:paraId="2B236831" w14:textId="4E01D610" w:rsidR="00717AAC" w:rsidRPr="00D6391D" w:rsidRDefault="005F1093" w:rsidP="00156AE2">
      <w:pPr>
        <w:pStyle w:val="Ttulo3"/>
        <w:spacing w:before="0"/>
        <w:jc w:val="both"/>
        <w:rPr>
          <w:rFonts w:ascii="Arial" w:hAnsi="Arial" w:cs="Arial"/>
          <w:b/>
          <w:bCs/>
          <w:color w:val="2F5496" w:themeColor="accent1" w:themeShade="BF"/>
          <w:sz w:val="22"/>
          <w:szCs w:val="22"/>
        </w:rPr>
      </w:pPr>
      <w:bookmarkStart w:id="19" w:name="_Toc161816957"/>
      <w:bookmarkStart w:id="20" w:name="_Toc191549111"/>
      <w:r w:rsidRPr="00D6391D">
        <w:rPr>
          <w:rFonts w:ascii="Arial" w:hAnsi="Arial" w:cs="Arial"/>
          <w:b/>
          <w:bCs/>
          <w:color w:val="2F5496" w:themeColor="accent1" w:themeShade="BF"/>
          <w:sz w:val="22"/>
          <w:szCs w:val="22"/>
        </w:rPr>
        <w:t>LA IMPORTANCIA DEL SECTOR EN EL CONTEXTO LOCAL Y NACIONAL</w:t>
      </w:r>
      <w:bookmarkEnd w:id="19"/>
      <w:bookmarkEnd w:id="20"/>
    </w:p>
    <w:p w14:paraId="65061864" w14:textId="608E8E8D" w:rsidR="00B14D0B" w:rsidRPr="00B14D0B" w:rsidRDefault="00B14D0B" w:rsidP="00B14D0B">
      <w:pPr>
        <w:spacing w:after="0" w:line="240" w:lineRule="auto"/>
        <w:jc w:val="both"/>
        <w:rPr>
          <w:rFonts w:ascii="Arial" w:hAnsi="Arial" w:cs="Arial"/>
        </w:rPr>
      </w:pPr>
    </w:p>
    <w:p w14:paraId="35E2AE04" w14:textId="77777777" w:rsidR="00B14D0B" w:rsidRPr="00D6391D" w:rsidRDefault="00B14D0B" w:rsidP="00B14D0B">
      <w:pPr>
        <w:spacing w:after="0" w:line="240" w:lineRule="auto"/>
        <w:jc w:val="both"/>
        <w:rPr>
          <w:rFonts w:ascii="Arial" w:hAnsi="Arial" w:cs="Arial"/>
        </w:rPr>
      </w:pPr>
      <w:r w:rsidRPr="00B14D0B">
        <w:rPr>
          <w:rFonts w:ascii="Arial" w:hAnsi="Arial" w:cs="Arial"/>
        </w:rPr>
        <w:t xml:space="preserve">La contratación de dotación de calzado y vestido de labor para los funcionarios del sector central de la Gobernación de Cundinamarca reviste especial importancia en el marco del cumplimiento de las obligaciones legales que en materia laboral le asisten a la administración departamental como empleador, así como del fortalecimiento del bienestar </w:t>
      </w:r>
      <w:r w:rsidRPr="00B14D0B">
        <w:rPr>
          <w:rFonts w:ascii="Arial" w:hAnsi="Arial" w:cs="Arial"/>
        </w:rPr>
        <w:lastRenderedPageBreak/>
        <w:t>institucional y de la imagen corporativa de la entidad frente a la ciudadanía y a los demás organismos del Estado.</w:t>
      </w:r>
    </w:p>
    <w:p w14:paraId="04BD09D9" w14:textId="77777777" w:rsidR="00B14D0B" w:rsidRPr="00B14D0B" w:rsidRDefault="00B14D0B" w:rsidP="00B14D0B">
      <w:pPr>
        <w:spacing w:after="0" w:line="240" w:lineRule="auto"/>
        <w:jc w:val="both"/>
        <w:rPr>
          <w:rFonts w:ascii="Arial" w:hAnsi="Arial" w:cs="Arial"/>
        </w:rPr>
      </w:pPr>
    </w:p>
    <w:p w14:paraId="543A8DCB" w14:textId="77777777" w:rsidR="00B14D0B" w:rsidRPr="00D6391D" w:rsidRDefault="00B14D0B" w:rsidP="00B14D0B">
      <w:pPr>
        <w:spacing w:after="0" w:line="240" w:lineRule="auto"/>
        <w:jc w:val="both"/>
        <w:rPr>
          <w:rFonts w:ascii="Arial" w:hAnsi="Arial" w:cs="Arial"/>
        </w:rPr>
      </w:pPr>
      <w:r w:rsidRPr="00B14D0B">
        <w:rPr>
          <w:rFonts w:ascii="Arial" w:hAnsi="Arial" w:cs="Arial"/>
        </w:rPr>
        <w:t>En este contexto, el suministro de calzado y vestido de labor constituye una prestación social a cargo del empleador en favor de los servidores públicos que devengan hasta dos (2) salarios mínimos legales mensuales vigentes y que cuentan con más de tres (3) meses de vinculación, de conformidad con lo previsto en el artículo 230 y siguientes del Código Sustantivo del Trabajo, modificado por la Ley 11 de 1984 y la Ley 70 de 1988. Esta prestación no constituye una liberalidad de la administración, sino una obligación legal de carácter periódico, cuyo incumplimiento genera consecuencias jurídicas y disciplinarias para la entidad. De igual manera, su entrega contribuye a la estandarización de la presentación personal de los funcionarios, fortalece el sentido de pertenencia institucional y proyecta una imagen organizada y profesional de la administración departamental en el ejercicio de sus funciones administrativas y de atención al ciudadano.</w:t>
      </w:r>
    </w:p>
    <w:p w14:paraId="2F181AAF" w14:textId="77777777" w:rsidR="00B14D0B" w:rsidRPr="00B14D0B" w:rsidRDefault="00B14D0B" w:rsidP="00B14D0B">
      <w:pPr>
        <w:spacing w:after="0" w:line="240" w:lineRule="auto"/>
        <w:jc w:val="both"/>
        <w:rPr>
          <w:rFonts w:ascii="Arial" w:hAnsi="Arial" w:cs="Arial"/>
        </w:rPr>
      </w:pPr>
    </w:p>
    <w:p w14:paraId="655E8361" w14:textId="77777777" w:rsidR="00B14D0B" w:rsidRPr="00D6391D" w:rsidRDefault="00B14D0B" w:rsidP="00B14D0B">
      <w:pPr>
        <w:spacing w:after="0" w:line="240" w:lineRule="auto"/>
        <w:jc w:val="both"/>
        <w:rPr>
          <w:rFonts w:ascii="Arial" w:hAnsi="Arial" w:cs="Arial"/>
        </w:rPr>
      </w:pPr>
      <w:r w:rsidRPr="00B14D0B">
        <w:rPr>
          <w:rFonts w:ascii="Arial" w:hAnsi="Arial" w:cs="Arial"/>
        </w:rPr>
        <w:t>Desde el punto de vista del bienestar laboral, la dotación resulta fundamental para garantizar a los servidores públicos elementos adecuados, cómodos y funcionales para el desempeño de sus labores cotidianas, desarrolladas principalmente en entornos de oficina, atención al público y gestión administrativa. Contar con vestido y calzado de labor en condiciones óptimas incide directamente en la comodidad, el desempeño y la dignidad de los funcionarios en el ejercicio de su empleo público, sin que medien para este grupo poblacional los factores de exposición a riesgo en vía pública propios de otras categorías de personal operativo.</w:t>
      </w:r>
    </w:p>
    <w:p w14:paraId="6EA6D78B" w14:textId="77777777" w:rsidR="00B14D0B" w:rsidRPr="00B14D0B" w:rsidRDefault="00B14D0B" w:rsidP="00B14D0B">
      <w:pPr>
        <w:spacing w:after="0" w:line="240" w:lineRule="auto"/>
        <w:jc w:val="both"/>
        <w:rPr>
          <w:rFonts w:ascii="Arial" w:hAnsi="Arial" w:cs="Arial"/>
        </w:rPr>
      </w:pPr>
    </w:p>
    <w:p w14:paraId="75E309E2" w14:textId="77777777" w:rsidR="00B14D0B" w:rsidRPr="00D6391D" w:rsidRDefault="00B14D0B" w:rsidP="00B14D0B">
      <w:pPr>
        <w:spacing w:after="0" w:line="240" w:lineRule="auto"/>
        <w:jc w:val="both"/>
        <w:rPr>
          <w:rFonts w:ascii="Arial" w:hAnsi="Arial" w:cs="Arial"/>
        </w:rPr>
      </w:pPr>
      <w:r w:rsidRPr="00B14D0B">
        <w:rPr>
          <w:rFonts w:ascii="Arial" w:hAnsi="Arial" w:cs="Arial"/>
        </w:rPr>
        <w:t>Adicionalmente, la contratación se encuentra respaldada por el marco normativo vigente, particularmente por lo dispuesto en los artículos 230 a 233 del Código Sustantivo del Trabajo y la Ley 70 de 1988, normas que establecen la obligatoriedad, periodicidad y beneficiarios de esta prestación social, así como por el Decreto 1429 de 2010, compilado en el Decreto Único Reglamentario del Sector Trabajo 1072 de 2015, que reglamenta su entrega para los empleados públicos y trabajadores oficiales. Asimismo, la entidad debe atender los criterios definidos por la Dirección de Talento Humano o dependencia competente en el respectivo estudio de necesidades, en articulación con el Comité Paritario de Seguridad y Salud en el Trabajo cuando a ello haya lugar.</w:t>
      </w:r>
    </w:p>
    <w:p w14:paraId="6E4829F3" w14:textId="77777777" w:rsidR="00B14D0B" w:rsidRPr="00B14D0B" w:rsidRDefault="00B14D0B" w:rsidP="00B14D0B">
      <w:pPr>
        <w:spacing w:after="0" w:line="240" w:lineRule="auto"/>
        <w:jc w:val="both"/>
        <w:rPr>
          <w:rFonts w:ascii="Arial" w:hAnsi="Arial" w:cs="Arial"/>
        </w:rPr>
      </w:pPr>
    </w:p>
    <w:p w14:paraId="21FF27A7" w14:textId="77777777" w:rsidR="00B14D0B" w:rsidRPr="00B14D0B" w:rsidRDefault="00B14D0B" w:rsidP="00B14D0B">
      <w:pPr>
        <w:spacing w:after="0" w:line="240" w:lineRule="auto"/>
        <w:jc w:val="both"/>
        <w:rPr>
          <w:rFonts w:ascii="Arial" w:hAnsi="Arial" w:cs="Arial"/>
        </w:rPr>
      </w:pPr>
      <w:r w:rsidRPr="00B14D0B">
        <w:rPr>
          <w:rFonts w:ascii="Arial" w:hAnsi="Arial" w:cs="Arial"/>
        </w:rPr>
        <w:t>En ese sentido, la contratación de la dotación de calzado y vestuario responde a una necesidad institucional objetiva, periódica y de obligatorio cumplimiento, asociada al deber legal del empleador de garantizar esta prestación social a los servidores públicos que reúnen los requisitos legales para acceder a ella, así como al deber de la administración de mantener condiciones adecuadas de bienestar laboral e imagen institucional. Su implementación contribuye al cumplimiento estricto de la normatividad laboral vigente, a la prevención de eventuales reclamaciones administrativas o judiciales por incumplimiento de esta obligación, y al fortalecimiento del bienestar y la identidad institucional de los funcionarios del sector central de la Gobernación de Cundinamarca.</w:t>
      </w:r>
    </w:p>
    <w:p w14:paraId="3ADA500E" w14:textId="77777777" w:rsidR="00717AAC" w:rsidRPr="00D6391D" w:rsidRDefault="00717AAC" w:rsidP="00156AE2">
      <w:pPr>
        <w:spacing w:after="0" w:line="240" w:lineRule="auto"/>
        <w:jc w:val="both"/>
        <w:rPr>
          <w:rFonts w:ascii="Arial" w:hAnsi="Arial" w:cs="Arial"/>
        </w:rPr>
      </w:pPr>
    </w:p>
    <w:p w14:paraId="643E0F36" w14:textId="56452C26" w:rsidR="00717AAC" w:rsidRPr="00D6391D" w:rsidRDefault="005F1093" w:rsidP="00156AE2">
      <w:pPr>
        <w:pStyle w:val="Ttulo3"/>
        <w:spacing w:before="0"/>
        <w:jc w:val="both"/>
        <w:rPr>
          <w:rFonts w:ascii="Arial" w:hAnsi="Arial" w:cs="Arial"/>
          <w:b/>
          <w:bCs/>
          <w:color w:val="2F5496" w:themeColor="accent1" w:themeShade="BF"/>
          <w:sz w:val="22"/>
          <w:szCs w:val="22"/>
        </w:rPr>
      </w:pPr>
      <w:bookmarkStart w:id="21" w:name="_Toc161816958"/>
      <w:bookmarkStart w:id="22" w:name="_Toc191549112"/>
      <w:r w:rsidRPr="00D6391D">
        <w:rPr>
          <w:rFonts w:ascii="Arial" w:hAnsi="Arial" w:cs="Arial"/>
          <w:b/>
          <w:bCs/>
          <w:color w:val="2F5496" w:themeColor="accent1" w:themeShade="BF"/>
          <w:sz w:val="22"/>
          <w:szCs w:val="22"/>
        </w:rPr>
        <w:t>DATOS HISTÓRICOS DEL DESEMPEÑO DEL SECTOR</w:t>
      </w:r>
      <w:bookmarkEnd w:id="21"/>
      <w:bookmarkEnd w:id="22"/>
    </w:p>
    <w:p w14:paraId="3BDA7A90" w14:textId="77777777" w:rsidR="00717AAC" w:rsidRPr="00D6391D" w:rsidRDefault="00717AAC" w:rsidP="00156AE2">
      <w:pPr>
        <w:spacing w:after="0" w:line="240" w:lineRule="auto"/>
        <w:jc w:val="both"/>
        <w:rPr>
          <w:rFonts w:ascii="Arial" w:hAnsi="Arial" w:cs="Arial"/>
        </w:rPr>
      </w:pPr>
    </w:p>
    <w:p w14:paraId="63C208B2" w14:textId="77777777" w:rsidR="003226C5" w:rsidRPr="00D6391D" w:rsidRDefault="003226C5" w:rsidP="003226C5">
      <w:pPr>
        <w:spacing w:after="0" w:line="240" w:lineRule="auto"/>
        <w:jc w:val="both"/>
        <w:rPr>
          <w:rFonts w:ascii="Arial" w:hAnsi="Arial" w:cs="Arial"/>
        </w:rPr>
      </w:pPr>
      <w:r w:rsidRPr="003226C5">
        <w:rPr>
          <w:rFonts w:ascii="Arial" w:hAnsi="Arial" w:cs="Arial"/>
        </w:rPr>
        <w:t>Durante los últimos dos (2) años, el sector relacionado con la fabricación y suministro de calzado y vestido de labor para empleados públicos ha mantenido un comportamiento estable dentro del mercado de contratación pública, debido a que las entidades territoriales y demás organismos del Estado deben garantizar de manera periódica el cumplimiento de esta prestación social en favor de los servidores públicos que reúnen los requisitos legales para acceder a ella.</w:t>
      </w:r>
    </w:p>
    <w:p w14:paraId="6F4D6433" w14:textId="77777777" w:rsidR="003226C5" w:rsidRPr="003226C5" w:rsidRDefault="003226C5" w:rsidP="003226C5">
      <w:pPr>
        <w:spacing w:after="0" w:line="240" w:lineRule="auto"/>
        <w:jc w:val="both"/>
        <w:rPr>
          <w:rFonts w:ascii="Arial" w:hAnsi="Arial" w:cs="Arial"/>
        </w:rPr>
      </w:pPr>
    </w:p>
    <w:p w14:paraId="25D47805" w14:textId="77777777" w:rsidR="003226C5" w:rsidRPr="00D6391D" w:rsidRDefault="003226C5" w:rsidP="003226C5">
      <w:pPr>
        <w:spacing w:after="0" w:line="240" w:lineRule="auto"/>
        <w:jc w:val="both"/>
        <w:rPr>
          <w:rFonts w:ascii="Arial" w:hAnsi="Arial" w:cs="Arial"/>
        </w:rPr>
      </w:pPr>
      <w:r w:rsidRPr="003226C5">
        <w:rPr>
          <w:rFonts w:ascii="Arial" w:hAnsi="Arial" w:cs="Arial"/>
        </w:rPr>
        <w:t>En este periodo, las entidades públicas del orden nacional y territorial han continuado adelantando procesos de contratación orientados a la adquisición de calzado y vestido de labor para sus funcionarios, con el fin de dar cumplimiento a la obligación legal establecida en el artículo 230 y siguientes del Código Sustantivo del Trabajo y en la Ley 70 de 1988, garantizando condiciones adecuadas de bienestar laboral. Este tipo de contratación se ha desarrollado principalmente mediante modalidades como mínima cuantía, selección abreviada por subasta inversa o contratación de menor cuantía, dependiendo del valor estimado de las adquisiciones, del número de funcionarios beneficiarios y de las necesidades específicas de cada entidad.</w:t>
      </w:r>
    </w:p>
    <w:p w14:paraId="22DA63A7" w14:textId="77777777" w:rsidR="003226C5" w:rsidRPr="003226C5" w:rsidRDefault="003226C5" w:rsidP="003226C5">
      <w:pPr>
        <w:spacing w:after="0" w:line="240" w:lineRule="auto"/>
        <w:jc w:val="both"/>
        <w:rPr>
          <w:rFonts w:ascii="Arial" w:hAnsi="Arial" w:cs="Arial"/>
        </w:rPr>
      </w:pPr>
    </w:p>
    <w:p w14:paraId="630D2C1C" w14:textId="77777777" w:rsidR="003226C5" w:rsidRPr="00D6391D" w:rsidRDefault="003226C5" w:rsidP="003226C5">
      <w:pPr>
        <w:spacing w:after="0" w:line="240" w:lineRule="auto"/>
        <w:jc w:val="both"/>
        <w:rPr>
          <w:rFonts w:ascii="Arial" w:hAnsi="Arial" w:cs="Arial"/>
        </w:rPr>
      </w:pPr>
      <w:r w:rsidRPr="003226C5">
        <w:rPr>
          <w:rFonts w:ascii="Arial" w:hAnsi="Arial" w:cs="Arial"/>
        </w:rPr>
        <w:t>Asimismo, en los últimos años se ha evidenciado un mayor énfasis en la calidad, durabilidad y comodidad de los elementos adquiridos, así como en el cumplimiento de especificaciones técnicas relacionadas con la confección, los materiales y el tallaje de las prendas y el calzado, atendiendo las condiciones propias del entorno administrativo y de atención al público en el que los funcionarios desarrollan sus labores.</w:t>
      </w:r>
    </w:p>
    <w:p w14:paraId="0A9D9FD4" w14:textId="77777777" w:rsidR="003226C5" w:rsidRPr="003226C5" w:rsidRDefault="003226C5" w:rsidP="003226C5">
      <w:pPr>
        <w:spacing w:after="0" w:line="240" w:lineRule="auto"/>
        <w:jc w:val="both"/>
        <w:rPr>
          <w:rFonts w:ascii="Arial" w:hAnsi="Arial" w:cs="Arial"/>
        </w:rPr>
      </w:pPr>
    </w:p>
    <w:p w14:paraId="0B621547" w14:textId="77777777" w:rsidR="003226C5" w:rsidRPr="00D6391D" w:rsidRDefault="003226C5" w:rsidP="003226C5">
      <w:pPr>
        <w:spacing w:after="0" w:line="240" w:lineRule="auto"/>
        <w:jc w:val="both"/>
        <w:rPr>
          <w:rFonts w:ascii="Arial" w:hAnsi="Arial" w:cs="Arial"/>
        </w:rPr>
      </w:pPr>
      <w:r w:rsidRPr="003226C5">
        <w:rPr>
          <w:rFonts w:ascii="Arial" w:hAnsi="Arial" w:cs="Arial"/>
        </w:rPr>
        <w:t>En consecuencia, el comportamiento del sector durante los últimos tres años evidencia una demanda constante por parte de las entidades territoriales y demás organismos del Estado para el suministro de dotación de calzado y vestido de labor destinada a sus servidores públicos, lo cual responde tanto al desgaste natural de los elementos previamente entregados como al deber legal y periódico de las entidades de garantizar el cumplimiento de esta prestación social.</w:t>
      </w:r>
    </w:p>
    <w:p w14:paraId="68700BA0" w14:textId="77777777" w:rsidR="003226C5" w:rsidRPr="003226C5" w:rsidRDefault="003226C5" w:rsidP="003226C5">
      <w:pPr>
        <w:spacing w:after="0" w:line="240" w:lineRule="auto"/>
        <w:jc w:val="both"/>
        <w:rPr>
          <w:rFonts w:ascii="Arial" w:hAnsi="Arial" w:cs="Arial"/>
        </w:rPr>
      </w:pPr>
    </w:p>
    <w:p w14:paraId="4CD6F5DF" w14:textId="5BB4FB33" w:rsidR="003226C5" w:rsidRPr="003226C5" w:rsidRDefault="003226C5" w:rsidP="003226C5">
      <w:pPr>
        <w:spacing w:after="0" w:line="240" w:lineRule="auto"/>
        <w:jc w:val="both"/>
        <w:rPr>
          <w:rFonts w:ascii="Arial" w:hAnsi="Arial" w:cs="Arial"/>
        </w:rPr>
      </w:pPr>
      <w:r w:rsidRPr="003226C5">
        <w:rPr>
          <w:rFonts w:ascii="Arial" w:hAnsi="Arial" w:cs="Arial"/>
        </w:rPr>
        <w:t xml:space="preserve">Desde el punto de vista cuantitativo, la revisión de procesos de contratación adelantados por entidades territoriales en los últimos años evidencia la participación de múltiples proveedores en procesos similares publicados en el Sistema Electrónico de Contratación Pública – SECOP II, lo que demuestra la existencia de un número significativo de empresas interesadas en este tipo de contratación. En promedio, en los procesos de adquisición de dotación de calzado y vestido de labor mediante modalidad de selección abreviada </w:t>
      </w:r>
      <w:proofErr w:type="spellStart"/>
      <w:r w:rsidRPr="003226C5">
        <w:rPr>
          <w:rFonts w:ascii="Arial" w:hAnsi="Arial" w:cs="Arial"/>
        </w:rPr>
        <w:t>sub-modalidad</w:t>
      </w:r>
      <w:proofErr w:type="spellEnd"/>
      <w:r w:rsidRPr="003226C5">
        <w:rPr>
          <w:rFonts w:ascii="Arial" w:hAnsi="Arial" w:cs="Arial"/>
        </w:rPr>
        <w:t xml:space="preserve"> subasta inversa se registra la participación de entre tres (3) y seis (6) oferentes, lo que refleja condiciones adecuadas de competencia y pluralidad en el mercado. Asimismo, los valores de contratación para este tipo de suministros en entidades territoriales se ubican generalmente en rangos que oscilan entre $50.000.000 y $</w:t>
      </w:r>
      <w:r w:rsidRPr="00D6391D">
        <w:rPr>
          <w:rFonts w:ascii="Arial" w:hAnsi="Arial" w:cs="Arial"/>
        </w:rPr>
        <w:t>800</w:t>
      </w:r>
      <w:r w:rsidRPr="003226C5">
        <w:rPr>
          <w:rFonts w:ascii="Arial" w:hAnsi="Arial" w:cs="Arial"/>
        </w:rPr>
        <w:t xml:space="preserve">.000.000, dependiendo del </w:t>
      </w:r>
      <w:r w:rsidRPr="003226C5">
        <w:rPr>
          <w:rFonts w:ascii="Arial" w:hAnsi="Arial" w:cs="Arial"/>
        </w:rPr>
        <w:lastRenderedPageBreak/>
        <w:t>número de funcionarios a dotar y de las especificaciones técnicas de los elementos requeridos.</w:t>
      </w:r>
    </w:p>
    <w:p w14:paraId="5FE6D37B" w14:textId="77777777" w:rsidR="00717AAC" w:rsidRPr="00D6391D" w:rsidRDefault="00717AAC" w:rsidP="00156AE2">
      <w:pPr>
        <w:spacing w:after="0" w:line="240" w:lineRule="auto"/>
        <w:jc w:val="both"/>
        <w:rPr>
          <w:rFonts w:ascii="Arial" w:hAnsi="Arial" w:cs="Arial"/>
        </w:rPr>
      </w:pPr>
    </w:p>
    <w:p w14:paraId="354C05B4" w14:textId="01B0A402" w:rsidR="00717AAC" w:rsidRPr="00D6391D" w:rsidRDefault="005F1093" w:rsidP="00156AE2">
      <w:pPr>
        <w:pStyle w:val="Ttulo3"/>
        <w:spacing w:before="0"/>
        <w:jc w:val="both"/>
        <w:rPr>
          <w:rFonts w:ascii="Arial" w:hAnsi="Arial" w:cs="Arial"/>
          <w:b/>
          <w:bCs/>
          <w:color w:val="2F5496" w:themeColor="accent1" w:themeShade="BF"/>
          <w:sz w:val="22"/>
          <w:szCs w:val="22"/>
        </w:rPr>
      </w:pPr>
      <w:bookmarkStart w:id="23" w:name="_Toc161816959"/>
      <w:bookmarkStart w:id="24" w:name="_Toc191549113"/>
      <w:r w:rsidRPr="00D6391D">
        <w:rPr>
          <w:rFonts w:ascii="Arial" w:hAnsi="Arial" w:cs="Arial"/>
          <w:b/>
          <w:bCs/>
          <w:color w:val="2F5496" w:themeColor="accent1" w:themeShade="BF"/>
          <w:sz w:val="22"/>
          <w:szCs w:val="22"/>
        </w:rPr>
        <w:t>PARTICIPACIÓN DEL SECTOR EN EL PIB</w:t>
      </w:r>
      <w:bookmarkEnd w:id="23"/>
      <w:bookmarkEnd w:id="24"/>
    </w:p>
    <w:p w14:paraId="40839312" w14:textId="77777777" w:rsidR="00717AAC" w:rsidRPr="00D6391D" w:rsidRDefault="00717AAC" w:rsidP="00156AE2">
      <w:pPr>
        <w:spacing w:after="0" w:line="240" w:lineRule="auto"/>
        <w:jc w:val="both"/>
        <w:rPr>
          <w:rFonts w:ascii="Arial" w:hAnsi="Arial" w:cs="Arial"/>
        </w:rPr>
      </w:pPr>
    </w:p>
    <w:p w14:paraId="6A671AC4" w14:textId="77777777" w:rsidR="003226C5" w:rsidRPr="003226C5" w:rsidRDefault="003226C5" w:rsidP="003226C5">
      <w:pPr>
        <w:spacing w:after="0" w:line="240" w:lineRule="auto"/>
        <w:jc w:val="both"/>
        <w:rPr>
          <w:rFonts w:ascii="Arial" w:hAnsi="Arial" w:cs="Arial"/>
        </w:rPr>
      </w:pPr>
      <w:r w:rsidRPr="003226C5">
        <w:rPr>
          <w:rFonts w:ascii="Arial" w:hAnsi="Arial" w:cs="Arial"/>
        </w:rPr>
        <w:t>El sector textil y de confecciones, dentro del cual se enmarca la fabricación y suministro de uniformes institucionales y dotación laboral, constituye una actividad relevante dentro de la industria manufacturera del país. En Colombia, este sector aporta aproximadamente entre 1 % y 1,3 % del Producto Interno Bruto (PIB) nacional, y cerca de 9 % del PIB de la industria manufacturera, lo que evidencia su importancia en la estructura productiva del país.</w:t>
      </w:r>
    </w:p>
    <w:p w14:paraId="107AAF2B" w14:textId="77777777" w:rsidR="003226C5" w:rsidRPr="003226C5" w:rsidRDefault="003226C5" w:rsidP="003226C5">
      <w:pPr>
        <w:spacing w:after="0" w:line="240" w:lineRule="auto"/>
        <w:jc w:val="both"/>
        <w:rPr>
          <w:rFonts w:ascii="Arial" w:hAnsi="Arial" w:cs="Arial"/>
        </w:rPr>
      </w:pPr>
      <w:r w:rsidRPr="003226C5">
        <w:rPr>
          <w:rFonts w:ascii="Arial" w:hAnsi="Arial" w:cs="Arial"/>
        </w:rPr>
        <w:t> </w:t>
      </w:r>
    </w:p>
    <w:p w14:paraId="4D9EAF8E" w14:textId="77777777" w:rsidR="003226C5" w:rsidRPr="003226C5" w:rsidRDefault="003226C5" w:rsidP="003226C5">
      <w:pPr>
        <w:spacing w:after="0" w:line="240" w:lineRule="auto"/>
        <w:jc w:val="both"/>
        <w:rPr>
          <w:rFonts w:ascii="Arial" w:hAnsi="Arial" w:cs="Arial"/>
        </w:rPr>
      </w:pPr>
      <w:r w:rsidRPr="003226C5">
        <w:rPr>
          <w:rFonts w:ascii="Arial" w:hAnsi="Arial" w:cs="Arial"/>
        </w:rPr>
        <w:t>Durante los últimos años, el comportamiento del sector ha presentado variaciones moderadas asociadas a factores económicos como cambios en la demanda, condiciones del comercio internacional y dinámica del consumo interno. No obstante, el suministro de uniformes y dotación institucional para entidades públicas y privadas mantiene una demanda relativamente constante en la economía nacional, debido a que responde a necesidades operativas permanentes de organizaciones públicas, empresas de seguridad, organismos de tránsito y entidades que requieren identificación institucional del personal. En consecuencia, aunque el sector puede experimentar fluctuaciones propias de la actividad manufacturera, la demanda de este tipo de bienes presenta un comportamiento relativamente estable en el mercado nacional, especialmente en el ámbito de la contratación pública. </w:t>
      </w:r>
      <w:r w:rsidRPr="003226C5">
        <w:rPr>
          <w:rFonts w:ascii="Arial" w:hAnsi="Arial" w:cs="Arial"/>
          <w:i/>
          <w:iCs/>
        </w:rPr>
        <w:t xml:space="preserve">(Departamento Administrativo Nacional de Estadística. (2023). Cuentas nacionales – participación sectorial en el PIB. DANE. </w:t>
      </w:r>
      <w:proofErr w:type="spellStart"/>
      <w:r w:rsidRPr="003226C5">
        <w:rPr>
          <w:rFonts w:ascii="Arial" w:hAnsi="Arial" w:cs="Arial"/>
          <w:i/>
          <w:iCs/>
        </w:rPr>
        <w:t>Inexmoda</w:t>
      </w:r>
      <w:proofErr w:type="spellEnd"/>
      <w:r w:rsidRPr="003226C5">
        <w:rPr>
          <w:rFonts w:ascii="Arial" w:hAnsi="Arial" w:cs="Arial"/>
          <w:i/>
          <w:iCs/>
        </w:rPr>
        <w:t xml:space="preserve">. (2023). Informe del sector textil y confecciones en Colombia. Medellín: </w:t>
      </w:r>
      <w:proofErr w:type="spellStart"/>
      <w:r w:rsidRPr="003226C5">
        <w:rPr>
          <w:rFonts w:ascii="Arial" w:hAnsi="Arial" w:cs="Arial"/>
          <w:i/>
          <w:iCs/>
        </w:rPr>
        <w:t>Inexmoda</w:t>
      </w:r>
      <w:proofErr w:type="spellEnd"/>
      <w:r w:rsidRPr="003226C5">
        <w:rPr>
          <w:rFonts w:ascii="Arial" w:hAnsi="Arial" w:cs="Arial"/>
          <w:i/>
          <w:iCs/>
        </w:rPr>
        <w:t>.)</w:t>
      </w:r>
    </w:p>
    <w:p w14:paraId="5BC1B77F" w14:textId="77777777" w:rsidR="003226C5" w:rsidRPr="003226C5" w:rsidRDefault="003226C5" w:rsidP="003226C5">
      <w:pPr>
        <w:spacing w:after="0" w:line="240" w:lineRule="auto"/>
        <w:jc w:val="both"/>
        <w:rPr>
          <w:rFonts w:ascii="Arial" w:hAnsi="Arial" w:cs="Arial"/>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73"/>
        <w:gridCol w:w="1900"/>
        <w:gridCol w:w="4655"/>
      </w:tblGrid>
      <w:tr w:rsidR="003226C5" w:rsidRPr="003226C5" w14:paraId="04F2F4D2" w14:textId="77777777" w:rsidTr="00EE2EC4">
        <w:trPr>
          <w:tblCellSpacing w:w="15" w:type="dxa"/>
        </w:trPr>
        <w:tc>
          <w:tcPr>
            <w:tcW w:w="2228" w:type="dxa"/>
            <w:shd w:val="clear" w:color="auto" w:fill="FFFFFF"/>
            <w:tcMar>
              <w:top w:w="15" w:type="dxa"/>
              <w:left w:w="15" w:type="dxa"/>
              <w:bottom w:w="15" w:type="dxa"/>
              <w:right w:w="15" w:type="dxa"/>
            </w:tcMar>
            <w:vAlign w:val="center"/>
            <w:hideMark/>
          </w:tcPr>
          <w:p w14:paraId="31A965F8" w14:textId="77777777" w:rsidR="003226C5" w:rsidRPr="003226C5" w:rsidRDefault="003226C5" w:rsidP="003226C5">
            <w:pPr>
              <w:spacing w:after="0" w:line="240" w:lineRule="auto"/>
              <w:jc w:val="both"/>
              <w:rPr>
                <w:rFonts w:ascii="Arial" w:hAnsi="Arial" w:cs="Arial"/>
              </w:rPr>
            </w:pPr>
            <w:r w:rsidRPr="003226C5">
              <w:rPr>
                <w:rFonts w:ascii="Arial" w:hAnsi="Arial" w:cs="Arial"/>
                <w:b/>
                <w:bCs/>
              </w:rPr>
              <w:t>Indicador económico</w:t>
            </w:r>
          </w:p>
        </w:tc>
        <w:tc>
          <w:tcPr>
            <w:tcW w:w="0" w:type="auto"/>
            <w:shd w:val="clear" w:color="auto" w:fill="FFFFFF"/>
            <w:tcMar>
              <w:top w:w="15" w:type="dxa"/>
              <w:left w:w="15" w:type="dxa"/>
              <w:bottom w:w="15" w:type="dxa"/>
              <w:right w:w="15" w:type="dxa"/>
            </w:tcMar>
            <w:vAlign w:val="center"/>
            <w:hideMark/>
          </w:tcPr>
          <w:p w14:paraId="4AB9A4F9" w14:textId="77777777" w:rsidR="003226C5" w:rsidRPr="003226C5" w:rsidRDefault="003226C5" w:rsidP="003226C5">
            <w:pPr>
              <w:spacing w:after="0" w:line="240" w:lineRule="auto"/>
              <w:jc w:val="both"/>
              <w:rPr>
                <w:rFonts w:ascii="Arial" w:hAnsi="Arial" w:cs="Arial"/>
              </w:rPr>
            </w:pPr>
            <w:r w:rsidRPr="003226C5">
              <w:rPr>
                <w:rFonts w:ascii="Arial" w:hAnsi="Arial" w:cs="Arial"/>
                <w:b/>
                <w:bCs/>
              </w:rPr>
              <w:t>Participación aproximada</w:t>
            </w:r>
          </w:p>
        </w:tc>
        <w:tc>
          <w:tcPr>
            <w:tcW w:w="0" w:type="auto"/>
            <w:shd w:val="clear" w:color="auto" w:fill="FFFFFF"/>
            <w:tcMar>
              <w:top w:w="15" w:type="dxa"/>
              <w:left w:w="15" w:type="dxa"/>
              <w:bottom w:w="15" w:type="dxa"/>
              <w:right w:w="15" w:type="dxa"/>
            </w:tcMar>
            <w:vAlign w:val="center"/>
            <w:hideMark/>
          </w:tcPr>
          <w:p w14:paraId="4EFAC20B" w14:textId="77777777" w:rsidR="003226C5" w:rsidRPr="003226C5" w:rsidRDefault="003226C5" w:rsidP="003226C5">
            <w:pPr>
              <w:spacing w:after="0" w:line="240" w:lineRule="auto"/>
              <w:jc w:val="both"/>
              <w:rPr>
                <w:rFonts w:ascii="Arial" w:hAnsi="Arial" w:cs="Arial"/>
              </w:rPr>
            </w:pPr>
            <w:r w:rsidRPr="003226C5">
              <w:rPr>
                <w:rFonts w:ascii="Arial" w:hAnsi="Arial" w:cs="Arial"/>
                <w:b/>
                <w:bCs/>
              </w:rPr>
              <w:t>Descripción</w:t>
            </w:r>
          </w:p>
        </w:tc>
      </w:tr>
      <w:tr w:rsidR="003226C5" w:rsidRPr="003226C5" w14:paraId="66E4C26D" w14:textId="77777777" w:rsidTr="00EE2EC4">
        <w:trPr>
          <w:tblCellSpacing w:w="15" w:type="dxa"/>
        </w:trPr>
        <w:tc>
          <w:tcPr>
            <w:tcW w:w="2228" w:type="dxa"/>
            <w:shd w:val="clear" w:color="auto" w:fill="FFFFFF"/>
            <w:tcMar>
              <w:top w:w="15" w:type="dxa"/>
              <w:left w:w="15" w:type="dxa"/>
              <w:bottom w:w="15" w:type="dxa"/>
              <w:right w:w="15" w:type="dxa"/>
            </w:tcMar>
            <w:vAlign w:val="center"/>
            <w:hideMark/>
          </w:tcPr>
          <w:p w14:paraId="77A6C113" w14:textId="77777777" w:rsidR="003226C5" w:rsidRPr="003226C5" w:rsidRDefault="003226C5" w:rsidP="003226C5">
            <w:pPr>
              <w:spacing w:after="0" w:line="240" w:lineRule="auto"/>
              <w:jc w:val="both"/>
              <w:rPr>
                <w:rFonts w:ascii="Arial" w:hAnsi="Arial" w:cs="Arial"/>
              </w:rPr>
            </w:pPr>
            <w:r w:rsidRPr="003226C5">
              <w:rPr>
                <w:rFonts w:ascii="Arial" w:hAnsi="Arial" w:cs="Arial"/>
              </w:rPr>
              <w:t>Participación en el PIB nacional</w:t>
            </w:r>
          </w:p>
        </w:tc>
        <w:tc>
          <w:tcPr>
            <w:tcW w:w="0" w:type="auto"/>
            <w:shd w:val="clear" w:color="auto" w:fill="FFFFFF"/>
            <w:tcMar>
              <w:top w:w="15" w:type="dxa"/>
              <w:left w:w="15" w:type="dxa"/>
              <w:bottom w:w="15" w:type="dxa"/>
              <w:right w:w="15" w:type="dxa"/>
            </w:tcMar>
            <w:vAlign w:val="center"/>
            <w:hideMark/>
          </w:tcPr>
          <w:p w14:paraId="5349FD39" w14:textId="77777777" w:rsidR="003226C5" w:rsidRPr="003226C5" w:rsidRDefault="003226C5" w:rsidP="003226C5">
            <w:pPr>
              <w:spacing w:after="0" w:line="240" w:lineRule="auto"/>
              <w:jc w:val="both"/>
              <w:rPr>
                <w:rFonts w:ascii="Arial" w:hAnsi="Arial" w:cs="Arial"/>
              </w:rPr>
            </w:pPr>
            <w:r w:rsidRPr="003226C5">
              <w:rPr>
                <w:rFonts w:ascii="Arial" w:hAnsi="Arial" w:cs="Arial"/>
              </w:rPr>
              <w:t>1 % – 1,3 %</w:t>
            </w:r>
          </w:p>
        </w:tc>
        <w:tc>
          <w:tcPr>
            <w:tcW w:w="0" w:type="auto"/>
            <w:shd w:val="clear" w:color="auto" w:fill="FFFFFF"/>
            <w:tcMar>
              <w:top w:w="15" w:type="dxa"/>
              <w:left w:w="15" w:type="dxa"/>
              <w:bottom w:w="15" w:type="dxa"/>
              <w:right w:w="15" w:type="dxa"/>
            </w:tcMar>
            <w:vAlign w:val="center"/>
            <w:hideMark/>
          </w:tcPr>
          <w:p w14:paraId="58844F58" w14:textId="77777777" w:rsidR="003226C5" w:rsidRPr="003226C5" w:rsidRDefault="003226C5" w:rsidP="003226C5">
            <w:pPr>
              <w:spacing w:after="0" w:line="240" w:lineRule="auto"/>
              <w:jc w:val="both"/>
              <w:rPr>
                <w:rFonts w:ascii="Arial" w:hAnsi="Arial" w:cs="Arial"/>
              </w:rPr>
            </w:pPr>
            <w:r w:rsidRPr="003226C5">
              <w:rPr>
                <w:rFonts w:ascii="Arial" w:hAnsi="Arial" w:cs="Arial"/>
              </w:rPr>
              <w:t>El sector textil y de confecciones hace parte de la industria manufacturera y aporta alrededor de este porcentaje al Producto Interno Bruto de Colombia.</w:t>
            </w:r>
          </w:p>
        </w:tc>
      </w:tr>
      <w:tr w:rsidR="003226C5" w:rsidRPr="003226C5" w14:paraId="0388D55F" w14:textId="77777777" w:rsidTr="00EE2EC4">
        <w:trPr>
          <w:tblCellSpacing w:w="15" w:type="dxa"/>
        </w:trPr>
        <w:tc>
          <w:tcPr>
            <w:tcW w:w="2228" w:type="dxa"/>
            <w:shd w:val="clear" w:color="auto" w:fill="FFFFFF"/>
            <w:tcMar>
              <w:top w:w="15" w:type="dxa"/>
              <w:left w:w="15" w:type="dxa"/>
              <w:bottom w:w="15" w:type="dxa"/>
              <w:right w:w="15" w:type="dxa"/>
            </w:tcMar>
            <w:vAlign w:val="center"/>
            <w:hideMark/>
          </w:tcPr>
          <w:p w14:paraId="7103B92B" w14:textId="77777777" w:rsidR="003226C5" w:rsidRPr="003226C5" w:rsidRDefault="003226C5" w:rsidP="003226C5">
            <w:pPr>
              <w:spacing w:after="0" w:line="240" w:lineRule="auto"/>
              <w:jc w:val="both"/>
              <w:rPr>
                <w:rFonts w:ascii="Arial" w:hAnsi="Arial" w:cs="Arial"/>
              </w:rPr>
            </w:pPr>
            <w:r w:rsidRPr="003226C5">
              <w:rPr>
                <w:rFonts w:ascii="Arial" w:hAnsi="Arial" w:cs="Arial"/>
              </w:rPr>
              <w:t>Participación en el PIB manufacturero</w:t>
            </w:r>
          </w:p>
        </w:tc>
        <w:tc>
          <w:tcPr>
            <w:tcW w:w="0" w:type="auto"/>
            <w:shd w:val="clear" w:color="auto" w:fill="FFFFFF"/>
            <w:tcMar>
              <w:top w:w="15" w:type="dxa"/>
              <w:left w:w="15" w:type="dxa"/>
              <w:bottom w:w="15" w:type="dxa"/>
              <w:right w:w="15" w:type="dxa"/>
            </w:tcMar>
            <w:vAlign w:val="center"/>
            <w:hideMark/>
          </w:tcPr>
          <w:p w14:paraId="36E3A434" w14:textId="77777777" w:rsidR="003226C5" w:rsidRPr="003226C5" w:rsidRDefault="003226C5" w:rsidP="003226C5">
            <w:pPr>
              <w:spacing w:after="0" w:line="240" w:lineRule="auto"/>
              <w:jc w:val="both"/>
              <w:rPr>
                <w:rFonts w:ascii="Arial" w:hAnsi="Arial" w:cs="Arial"/>
              </w:rPr>
            </w:pPr>
            <w:r w:rsidRPr="003226C5">
              <w:rPr>
                <w:rFonts w:ascii="Arial" w:hAnsi="Arial" w:cs="Arial"/>
              </w:rPr>
              <w:t>8 % – 9 %</w:t>
            </w:r>
          </w:p>
        </w:tc>
        <w:tc>
          <w:tcPr>
            <w:tcW w:w="0" w:type="auto"/>
            <w:shd w:val="clear" w:color="auto" w:fill="FFFFFF"/>
            <w:tcMar>
              <w:top w:w="15" w:type="dxa"/>
              <w:left w:w="15" w:type="dxa"/>
              <w:bottom w:w="15" w:type="dxa"/>
              <w:right w:w="15" w:type="dxa"/>
            </w:tcMar>
            <w:vAlign w:val="center"/>
            <w:hideMark/>
          </w:tcPr>
          <w:p w14:paraId="561F22D9" w14:textId="77777777" w:rsidR="003226C5" w:rsidRPr="003226C5" w:rsidRDefault="003226C5" w:rsidP="003226C5">
            <w:pPr>
              <w:spacing w:after="0" w:line="240" w:lineRule="auto"/>
              <w:jc w:val="both"/>
              <w:rPr>
                <w:rFonts w:ascii="Arial" w:hAnsi="Arial" w:cs="Arial"/>
              </w:rPr>
            </w:pPr>
            <w:r w:rsidRPr="003226C5">
              <w:rPr>
                <w:rFonts w:ascii="Arial" w:hAnsi="Arial" w:cs="Arial"/>
              </w:rPr>
              <w:t>Dentro de la industria manufacturera, el sector textil y de confecciones tiene una participación significativa en la producción nacional.</w:t>
            </w:r>
          </w:p>
        </w:tc>
      </w:tr>
      <w:tr w:rsidR="003226C5" w:rsidRPr="003226C5" w14:paraId="7B627D71" w14:textId="77777777" w:rsidTr="00EE2EC4">
        <w:trPr>
          <w:tblCellSpacing w:w="15" w:type="dxa"/>
        </w:trPr>
        <w:tc>
          <w:tcPr>
            <w:tcW w:w="2228" w:type="dxa"/>
            <w:shd w:val="clear" w:color="auto" w:fill="FFFFFF"/>
            <w:tcMar>
              <w:top w:w="15" w:type="dxa"/>
              <w:left w:w="15" w:type="dxa"/>
              <w:bottom w:w="15" w:type="dxa"/>
              <w:right w:w="15" w:type="dxa"/>
            </w:tcMar>
            <w:vAlign w:val="center"/>
            <w:hideMark/>
          </w:tcPr>
          <w:p w14:paraId="336E5EA0" w14:textId="77777777" w:rsidR="003226C5" w:rsidRPr="003226C5" w:rsidRDefault="003226C5" w:rsidP="003226C5">
            <w:pPr>
              <w:spacing w:after="0" w:line="240" w:lineRule="auto"/>
              <w:jc w:val="both"/>
              <w:rPr>
                <w:rFonts w:ascii="Arial" w:hAnsi="Arial" w:cs="Arial"/>
              </w:rPr>
            </w:pPr>
            <w:r w:rsidRPr="003226C5">
              <w:rPr>
                <w:rFonts w:ascii="Arial" w:hAnsi="Arial" w:cs="Arial"/>
              </w:rPr>
              <w:t>Demanda en contratación pública</w:t>
            </w:r>
          </w:p>
        </w:tc>
        <w:tc>
          <w:tcPr>
            <w:tcW w:w="0" w:type="auto"/>
            <w:shd w:val="clear" w:color="auto" w:fill="FFFFFF"/>
            <w:tcMar>
              <w:top w:w="15" w:type="dxa"/>
              <w:left w:w="15" w:type="dxa"/>
              <w:bottom w:w="15" w:type="dxa"/>
              <w:right w:w="15" w:type="dxa"/>
            </w:tcMar>
            <w:vAlign w:val="center"/>
            <w:hideMark/>
          </w:tcPr>
          <w:p w14:paraId="2C30F40C" w14:textId="77777777" w:rsidR="003226C5" w:rsidRPr="003226C5" w:rsidRDefault="003226C5" w:rsidP="003226C5">
            <w:pPr>
              <w:spacing w:after="0" w:line="240" w:lineRule="auto"/>
              <w:jc w:val="both"/>
              <w:rPr>
                <w:rFonts w:ascii="Arial" w:hAnsi="Arial" w:cs="Arial"/>
              </w:rPr>
            </w:pPr>
            <w:r w:rsidRPr="003226C5">
              <w:rPr>
                <w:rFonts w:ascii="Arial" w:hAnsi="Arial" w:cs="Arial"/>
              </w:rPr>
              <w:t>Constante</w:t>
            </w:r>
          </w:p>
        </w:tc>
        <w:tc>
          <w:tcPr>
            <w:tcW w:w="0" w:type="auto"/>
            <w:shd w:val="clear" w:color="auto" w:fill="FFFFFF"/>
            <w:tcMar>
              <w:top w:w="15" w:type="dxa"/>
              <w:left w:w="15" w:type="dxa"/>
              <w:bottom w:w="15" w:type="dxa"/>
              <w:right w:w="15" w:type="dxa"/>
            </w:tcMar>
            <w:vAlign w:val="center"/>
            <w:hideMark/>
          </w:tcPr>
          <w:p w14:paraId="6D0F349E" w14:textId="77777777" w:rsidR="003226C5" w:rsidRPr="003226C5" w:rsidRDefault="003226C5" w:rsidP="003226C5">
            <w:pPr>
              <w:spacing w:after="0" w:line="240" w:lineRule="auto"/>
              <w:jc w:val="both"/>
              <w:rPr>
                <w:rFonts w:ascii="Arial" w:hAnsi="Arial" w:cs="Arial"/>
              </w:rPr>
            </w:pPr>
            <w:r w:rsidRPr="003226C5">
              <w:rPr>
                <w:rFonts w:ascii="Arial" w:hAnsi="Arial" w:cs="Arial"/>
              </w:rPr>
              <w:t>Las entidades públicas requieren periódicamente uniformes y dotación institucional para personal operativo, lo que genera una demanda estable en el mercado.</w:t>
            </w:r>
          </w:p>
        </w:tc>
      </w:tr>
      <w:tr w:rsidR="003226C5" w:rsidRPr="003226C5" w14:paraId="727EDF75" w14:textId="77777777" w:rsidTr="00EE2EC4">
        <w:trPr>
          <w:tblCellSpacing w:w="15" w:type="dxa"/>
        </w:trPr>
        <w:tc>
          <w:tcPr>
            <w:tcW w:w="2228" w:type="dxa"/>
            <w:shd w:val="clear" w:color="auto" w:fill="FFFFFF"/>
            <w:tcMar>
              <w:top w:w="15" w:type="dxa"/>
              <w:left w:w="15" w:type="dxa"/>
              <w:bottom w:w="15" w:type="dxa"/>
              <w:right w:w="15" w:type="dxa"/>
            </w:tcMar>
            <w:vAlign w:val="center"/>
            <w:hideMark/>
          </w:tcPr>
          <w:p w14:paraId="0C73558F" w14:textId="77777777" w:rsidR="003226C5" w:rsidRPr="003226C5" w:rsidRDefault="003226C5" w:rsidP="003226C5">
            <w:pPr>
              <w:spacing w:after="0" w:line="240" w:lineRule="auto"/>
              <w:jc w:val="both"/>
              <w:rPr>
                <w:rFonts w:ascii="Arial" w:hAnsi="Arial" w:cs="Arial"/>
              </w:rPr>
            </w:pPr>
            <w:r w:rsidRPr="003226C5">
              <w:rPr>
                <w:rFonts w:ascii="Arial" w:hAnsi="Arial" w:cs="Arial"/>
              </w:rPr>
              <w:t>Comportamiento económico</w:t>
            </w:r>
          </w:p>
        </w:tc>
        <w:tc>
          <w:tcPr>
            <w:tcW w:w="0" w:type="auto"/>
            <w:shd w:val="clear" w:color="auto" w:fill="FFFFFF"/>
            <w:tcMar>
              <w:top w:w="15" w:type="dxa"/>
              <w:left w:w="15" w:type="dxa"/>
              <w:bottom w:w="15" w:type="dxa"/>
              <w:right w:w="15" w:type="dxa"/>
            </w:tcMar>
            <w:vAlign w:val="center"/>
            <w:hideMark/>
          </w:tcPr>
          <w:p w14:paraId="3FA60C04" w14:textId="77777777" w:rsidR="003226C5" w:rsidRPr="003226C5" w:rsidRDefault="003226C5" w:rsidP="003226C5">
            <w:pPr>
              <w:spacing w:after="0" w:line="240" w:lineRule="auto"/>
              <w:jc w:val="both"/>
              <w:rPr>
                <w:rFonts w:ascii="Arial" w:hAnsi="Arial" w:cs="Arial"/>
              </w:rPr>
            </w:pPr>
            <w:r w:rsidRPr="003226C5">
              <w:rPr>
                <w:rFonts w:ascii="Arial" w:hAnsi="Arial" w:cs="Arial"/>
              </w:rPr>
              <w:t>Moderadamente variable</w:t>
            </w:r>
          </w:p>
        </w:tc>
        <w:tc>
          <w:tcPr>
            <w:tcW w:w="0" w:type="auto"/>
            <w:shd w:val="clear" w:color="auto" w:fill="FFFFFF"/>
            <w:tcMar>
              <w:top w:w="15" w:type="dxa"/>
              <w:left w:w="15" w:type="dxa"/>
              <w:bottom w:w="15" w:type="dxa"/>
              <w:right w:w="15" w:type="dxa"/>
            </w:tcMar>
            <w:vAlign w:val="center"/>
            <w:hideMark/>
          </w:tcPr>
          <w:p w14:paraId="6027D0B7" w14:textId="77777777" w:rsidR="003226C5" w:rsidRPr="003226C5" w:rsidRDefault="003226C5" w:rsidP="003226C5">
            <w:pPr>
              <w:spacing w:after="0" w:line="240" w:lineRule="auto"/>
              <w:jc w:val="both"/>
              <w:rPr>
                <w:rFonts w:ascii="Arial" w:hAnsi="Arial" w:cs="Arial"/>
              </w:rPr>
            </w:pPr>
            <w:r w:rsidRPr="003226C5">
              <w:rPr>
                <w:rFonts w:ascii="Arial" w:hAnsi="Arial" w:cs="Arial"/>
              </w:rPr>
              <w:t>Puede presentar variaciones por factores económicos (inflación, costos de materias primas, comercio internacional), aunque la demanda institucional se mantiene estable.</w:t>
            </w:r>
          </w:p>
        </w:tc>
      </w:tr>
    </w:tbl>
    <w:p w14:paraId="79DCA4AF" w14:textId="77777777" w:rsidR="004A3794" w:rsidRPr="00D6391D" w:rsidRDefault="004A3794" w:rsidP="00156AE2">
      <w:pPr>
        <w:spacing w:after="0" w:line="240" w:lineRule="auto"/>
        <w:jc w:val="both"/>
        <w:rPr>
          <w:rFonts w:ascii="Arial" w:hAnsi="Arial" w:cs="Arial"/>
        </w:rPr>
      </w:pPr>
    </w:p>
    <w:p w14:paraId="1E6ACA52" w14:textId="2BB8110D" w:rsidR="00717AAC" w:rsidRPr="00D6391D" w:rsidRDefault="005F1093" w:rsidP="00156AE2">
      <w:pPr>
        <w:pStyle w:val="Ttulo3"/>
        <w:spacing w:before="0"/>
        <w:jc w:val="both"/>
        <w:rPr>
          <w:rFonts w:ascii="Arial" w:hAnsi="Arial" w:cs="Arial"/>
          <w:b/>
          <w:bCs/>
          <w:color w:val="2F5496" w:themeColor="accent1" w:themeShade="BF"/>
          <w:sz w:val="22"/>
          <w:szCs w:val="22"/>
        </w:rPr>
      </w:pPr>
      <w:bookmarkStart w:id="25" w:name="_Toc161816960"/>
      <w:bookmarkStart w:id="26" w:name="_Toc191549114"/>
      <w:r w:rsidRPr="00D6391D">
        <w:rPr>
          <w:rFonts w:ascii="Arial" w:hAnsi="Arial" w:cs="Arial"/>
          <w:b/>
          <w:bCs/>
          <w:color w:val="2F5496" w:themeColor="accent1" w:themeShade="BF"/>
          <w:sz w:val="22"/>
          <w:szCs w:val="22"/>
        </w:rPr>
        <w:t>EMPLEO QUE GENERA</w:t>
      </w:r>
      <w:bookmarkEnd w:id="25"/>
      <w:bookmarkEnd w:id="26"/>
    </w:p>
    <w:p w14:paraId="01E0785F" w14:textId="77777777" w:rsidR="00717AAC" w:rsidRPr="00D6391D" w:rsidRDefault="00717AAC" w:rsidP="00156AE2">
      <w:pPr>
        <w:spacing w:after="0" w:line="240" w:lineRule="auto"/>
        <w:jc w:val="both"/>
        <w:rPr>
          <w:rFonts w:ascii="Arial" w:hAnsi="Arial" w:cs="Arial"/>
        </w:rPr>
      </w:pPr>
    </w:p>
    <w:p w14:paraId="0C65FD97" w14:textId="77777777" w:rsidR="003226C5" w:rsidRPr="00D6391D" w:rsidRDefault="003226C5" w:rsidP="003226C5">
      <w:pPr>
        <w:spacing w:after="0" w:line="240" w:lineRule="auto"/>
        <w:jc w:val="both"/>
        <w:rPr>
          <w:rFonts w:ascii="Arial" w:hAnsi="Arial" w:cs="Arial"/>
        </w:rPr>
      </w:pPr>
      <w:r w:rsidRPr="00D6391D">
        <w:rPr>
          <w:rFonts w:ascii="Arial" w:hAnsi="Arial" w:cs="Arial"/>
        </w:rPr>
        <w:t>El sector textil y de confecciones, dentro del cual se enmarca la producción de uniformes institucionales y dotación laboral, constituye una actividad relevante en la generación de empleo dentro de la economía nacional. De acuerdo con información del Departamento Administrativo Nacional de Estadística (DANE) y reportes del sector industrial, esta actividad económica genera aproximadamente 700.000 empleos directos e indirectos en el país, vinculados a procesos de diseño, confección, producción, comercialización y distribución de prendas de vestir y dotación institucional.</w:t>
      </w:r>
    </w:p>
    <w:p w14:paraId="3FBE4B91" w14:textId="77777777" w:rsidR="003226C5" w:rsidRPr="00D6391D" w:rsidRDefault="003226C5" w:rsidP="003226C5">
      <w:pPr>
        <w:spacing w:after="0" w:line="240" w:lineRule="auto"/>
        <w:jc w:val="both"/>
        <w:rPr>
          <w:rFonts w:ascii="Arial" w:hAnsi="Arial" w:cs="Arial"/>
        </w:rPr>
      </w:pPr>
      <w:r w:rsidRPr="00D6391D">
        <w:rPr>
          <w:rFonts w:ascii="Arial" w:hAnsi="Arial" w:cs="Arial"/>
        </w:rPr>
        <w:t> </w:t>
      </w:r>
    </w:p>
    <w:p w14:paraId="0265DEFC" w14:textId="77777777" w:rsidR="003226C5" w:rsidRPr="00D6391D" w:rsidRDefault="003226C5" w:rsidP="003226C5">
      <w:pPr>
        <w:spacing w:after="0" w:line="240" w:lineRule="auto"/>
        <w:jc w:val="both"/>
        <w:rPr>
          <w:rFonts w:ascii="Arial" w:hAnsi="Arial" w:cs="Arial"/>
        </w:rPr>
      </w:pPr>
      <w:r w:rsidRPr="00D6391D">
        <w:rPr>
          <w:rFonts w:ascii="Arial" w:hAnsi="Arial" w:cs="Arial"/>
        </w:rPr>
        <w:t>Durante los últimos años, el sector ha mantenido una capacidad constante de generación de empleo, evidenciando una recuperación progresiva posterior a las variaciones económicas registradas en años anteriores. En particular, la demanda de uniformes institucionales por parte de entidades públicas, empresas de seguridad, organismos de tránsito y organizaciones privadas contribuye a mantener una ocupación estable de mano de obra, especialmente en actividades de confección y producción textil.</w:t>
      </w:r>
    </w:p>
    <w:p w14:paraId="19280CD7" w14:textId="77777777" w:rsidR="003226C5" w:rsidRPr="00D6391D" w:rsidRDefault="003226C5" w:rsidP="003226C5">
      <w:pPr>
        <w:spacing w:after="0" w:line="240" w:lineRule="auto"/>
        <w:jc w:val="both"/>
        <w:rPr>
          <w:rFonts w:ascii="Arial" w:hAnsi="Arial" w:cs="Arial"/>
        </w:rPr>
      </w:pPr>
      <w:r w:rsidRPr="00D6391D">
        <w:rPr>
          <w:rFonts w:ascii="Arial" w:hAnsi="Arial" w:cs="Arial"/>
        </w:rPr>
        <w:t> </w:t>
      </w:r>
    </w:p>
    <w:p w14:paraId="30815CCA" w14:textId="77777777" w:rsidR="003226C5" w:rsidRPr="00D6391D" w:rsidRDefault="003226C5" w:rsidP="003226C5">
      <w:pPr>
        <w:spacing w:after="0" w:line="240" w:lineRule="auto"/>
        <w:jc w:val="both"/>
        <w:rPr>
          <w:rFonts w:ascii="Arial" w:hAnsi="Arial" w:cs="Arial"/>
        </w:rPr>
      </w:pPr>
      <w:r w:rsidRPr="00D6391D">
        <w:rPr>
          <w:rFonts w:ascii="Arial" w:hAnsi="Arial" w:cs="Arial"/>
        </w:rPr>
        <w:t>En este sentido, el comportamiento del sector evidencia que continúa siendo una fuente importante de generación de empleo dentro de la industria manufacturera, aportando a la dinámica económica del país y al fortalecimiento de la cadena productiva del sector textil y de confecciones.</w:t>
      </w:r>
    </w:p>
    <w:p w14:paraId="2FE542DC" w14:textId="77777777" w:rsidR="00717AAC" w:rsidRPr="00D6391D" w:rsidRDefault="00717AAC" w:rsidP="00156AE2">
      <w:pPr>
        <w:spacing w:after="0" w:line="240" w:lineRule="auto"/>
        <w:jc w:val="both"/>
        <w:rPr>
          <w:rFonts w:ascii="Arial" w:hAnsi="Arial" w:cs="Arial"/>
        </w:rPr>
      </w:pPr>
    </w:p>
    <w:p w14:paraId="0942BE21" w14:textId="219432DA" w:rsidR="00717AAC" w:rsidRPr="00D6391D" w:rsidRDefault="005F1093" w:rsidP="00156AE2">
      <w:pPr>
        <w:pStyle w:val="Ttulo3"/>
        <w:spacing w:before="0"/>
        <w:jc w:val="both"/>
        <w:rPr>
          <w:rFonts w:ascii="Arial" w:hAnsi="Arial" w:cs="Arial"/>
          <w:b/>
          <w:bCs/>
          <w:color w:val="2F5496" w:themeColor="accent1" w:themeShade="BF"/>
          <w:sz w:val="22"/>
          <w:szCs w:val="22"/>
        </w:rPr>
      </w:pPr>
      <w:bookmarkStart w:id="27" w:name="_Toc161816961"/>
      <w:bookmarkStart w:id="28" w:name="_Toc191549115"/>
      <w:r w:rsidRPr="00D6391D">
        <w:rPr>
          <w:rFonts w:ascii="Arial" w:hAnsi="Arial" w:cs="Arial"/>
          <w:b/>
          <w:bCs/>
          <w:color w:val="2F5496" w:themeColor="accent1" w:themeShade="BF"/>
          <w:sz w:val="22"/>
          <w:szCs w:val="22"/>
        </w:rPr>
        <w:t>ASPECTO INTERNACIONAL</w:t>
      </w:r>
      <w:r w:rsidR="000E04A8" w:rsidRPr="00D6391D">
        <w:rPr>
          <w:rFonts w:ascii="Arial" w:hAnsi="Arial" w:cs="Arial"/>
          <w:b/>
          <w:bCs/>
          <w:color w:val="2F5496" w:themeColor="accent1" w:themeShade="BF"/>
          <w:sz w:val="22"/>
          <w:szCs w:val="22"/>
        </w:rPr>
        <w:t xml:space="preserve"> </w:t>
      </w:r>
      <w:r w:rsidRPr="00D6391D">
        <w:rPr>
          <w:rFonts w:ascii="Arial" w:hAnsi="Arial" w:cs="Arial"/>
          <w:b/>
          <w:bCs/>
          <w:color w:val="2F5496" w:themeColor="accent1" w:themeShade="BF"/>
          <w:sz w:val="22"/>
          <w:szCs w:val="22"/>
        </w:rPr>
        <w:t>-</w:t>
      </w:r>
      <w:r w:rsidR="000E04A8" w:rsidRPr="00D6391D">
        <w:rPr>
          <w:rFonts w:ascii="Arial" w:hAnsi="Arial" w:cs="Arial"/>
          <w:b/>
          <w:bCs/>
          <w:color w:val="2F5496" w:themeColor="accent1" w:themeShade="BF"/>
          <w:sz w:val="22"/>
          <w:szCs w:val="22"/>
        </w:rPr>
        <w:t xml:space="preserve"> </w:t>
      </w:r>
      <w:r w:rsidRPr="00D6391D">
        <w:rPr>
          <w:rFonts w:ascii="Arial" w:hAnsi="Arial" w:cs="Arial"/>
          <w:b/>
          <w:bCs/>
          <w:color w:val="2F5496" w:themeColor="accent1" w:themeShade="BF"/>
          <w:sz w:val="22"/>
          <w:szCs w:val="22"/>
        </w:rPr>
        <w:t>ACUERDOS COMERCIALES</w:t>
      </w:r>
      <w:bookmarkEnd w:id="27"/>
      <w:bookmarkEnd w:id="28"/>
    </w:p>
    <w:p w14:paraId="6084A10C" w14:textId="77777777" w:rsidR="00717AAC" w:rsidRPr="00D6391D" w:rsidRDefault="00717AAC" w:rsidP="00156AE2">
      <w:pPr>
        <w:spacing w:after="0" w:line="240" w:lineRule="auto"/>
        <w:jc w:val="both"/>
        <w:rPr>
          <w:rFonts w:ascii="Arial" w:hAnsi="Arial" w:cs="Arial"/>
        </w:rPr>
      </w:pPr>
    </w:p>
    <w:p w14:paraId="7B3184F5" w14:textId="77777777" w:rsidR="003226C5" w:rsidRPr="00D6391D" w:rsidRDefault="003226C5" w:rsidP="003226C5">
      <w:pPr>
        <w:spacing w:after="0" w:line="240" w:lineRule="auto"/>
        <w:jc w:val="both"/>
        <w:rPr>
          <w:rFonts w:ascii="Arial" w:hAnsi="Arial" w:cs="Arial"/>
        </w:rPr>
      </w:pPr>
      <w:r w:rsidRPr="003226C5">
        <w:rPr>
          <w:rFonts w:ascii="Arial" w:hAnsi="Arial" w:cs="Arial"/>
        </w:rPr>
        <w:t>Conforme a lo dispuesto en la normativa de contratación pública y con el fin de verificar la posible aplicación de acuerdos comerciales internacionales al presente proceso de contratación, se realizó la consulta de los capítulos de contratación pública de los acuerdos comerciales vigentes suscritos por Colombia, conforme a la información disponible en el Ministerio de Comercio, Industria y Turismo y en los lineamientos publicados por el Departamento Nacional de Planeación.</w:t>
      </w:r>
    </w:p>
    <w:p w14:paraId="2E620160" w14:textId="77777777" w:rsidR="003226C5" w:rsidRPr="003226C5" w:rsidRDefault="003226C5" w:rsidP="003226C5">
      <w:pPr>
        <w:spacing w:after="0" w:line="240" w:lineRule="auto"/>
        <w:jc w:val="both"/>
        <w:rPr>
          <w:rFonts w:ascii="Arial" w:hAnsi="Arial" w:cs="Arial"/>
        </w:rPr>
      </w:pPr>
    </w:p>
    <w:p w14:paraId="35C69CD2" w14:textId="77777777" w:rsidR="003226C5" w:rsidRPr="00D6391D" w:rsidRDefault="003226C5" w:rsidP="003226C5">
      <w:pPr>
        <w:spacing w:after="0" w:line="240" w:lineRule="auto"/>
        <w:jc w:val="both"/>
        <w:rPr>
          <w:rFonts w:ascii="Arial" w:hAnsi="Arial" w:cs="Arial"/>
        </w:rPr>
      </w:pPr>
      <w:r w:rsidRPr="003226C5">
        <w:rPr>
          <w:rFonts w:ascii="Arial" w:hAnsi="Arial" w:cs="Arial"/>
        </w:rPr>
        <w:t>En el caso del presente proceso de contratación, cuyo objeto corresponde al suministro de dotación de calzado y vestido de labor para los funcionarios del sector central de la Gobernación de Cundinamarca, y considerando que la modalidad de selección aplicable corresponde a selección abreviada por subasta inversa en atención al valor estimado del contrato, se verificó el monto del presupuesto oficial frente a los umbrales establecidos en los acuerdos comerciales vigentes para la contratación de bienes por parte de entidades del nivel territorial.</w:t>
      </w:r>
    </w:p>
    <w:p w14:paraId="035CF664" w14:textId="77777777" w:rsidR="003226C5" w:rsidRPr="003226C5" w:rsidRDefault="003226C5" w:rsidP="003226C5">
      <w:pPr>
        <w:spacing w:after="0" w:line="240" w:lineRule="auto"/>
        <w:jc w:val="both"/>
        <w:rPr>
          <w:rFonts w:ascii="Arial" w:hAnsi="Arial" w:cs="Arial"/>
        </w:rPr>
      </w:pPr>
    </w:p>
    <w:p w14:paraId="28490679" w14:textId="77777777" w:rsidR="003226C5" w:rsidRPr="00D6391D" w:rsidRDefault="003226C5" w:rsidP="003226C5">
      <w:pPr>
        <w:spacing w:after="0" w:line="240" w:lineRule="auto"/>
        <w:jc w:val="both"/>
        <w:rPr>
          <w:rFonts w:ascii="Arial" w:hAnsi="Arial" w:cs="Arial"/>
        </w:rPr>
      </w:pPr>
      <w:r w:rsidRPr="00D6391D">
        <w:rPr>
          <w:rFonts w:ascii="Arial" w:hAnsi="Arial" w:cs="Arial"/>
        </w:rPr>
        <w:t xml:space="preserve">De acuerdo con la revisión de los capítulos de contratación pública de los acuerdos comerciales vigentes suscritos por Colombia, publicada por el Departamento Nacional de Planeación y el Ministerio de Comercio, Industria y Turismo, se concluye que el presente </w:t>
      </w:r>
      <w:r w:rsidRPr="00D6391D">
        <w:rPr>
          <w:rFonts w:ascii="Arial" w:hAnsi="Arial" w:cs="Arial"/>
        </w:rPr>
        <w:lastRenderedPageBreak/>
        <w:t>proceso de contratación no se encuentra cobijado por acuerdos internacionales o tratados de libre comercio, toda vez que su cuantía no supera los umbrales establecidos para la aplicación de dichos instrumentos.</w:t>
      </w:r>
    </w:p>
    <w:p w14:paraId="71238981" w14:textId="77777777" w:rsidR="00717AAC" w:rsidRPr="00D6391D" w:rsidRDefault="00717AAC" w:rsidP="00156AE2">
      <w:pPr>
        <w:spacing w:after="0" w:line="240" w:lineRule="auto"/>
        <w:jc w:val="both"/>
        <w:rPr>
          <w:rFonts w:ascii="Arial" w:hAnsi="Arial" w:cs="Arial"/>
        </w:rPr>
      </w:pPr>
    </w:p>
    <w:p w14:paraId="7B5F00BD" w14:textId="77777777" w:rsidR="00717AAC" w:rsidRPr="00D6391D" w:rsidRDefault="00717AAC" w:rsidP="00156AE2">
      <w:pPr>
        <w:pStyle w:val="Ttulo2"/>
        <w:spacing w:before="0"/>
        <w:jc w:val="both"/>
        <w:rPr>
          <w:rFonts w:ascii="Arial" w:hAnsi="Arial" w:cs="Arial"/>
          <w:b/>
          <w:bCs/>
          <w:sz w:val="22"/>
          <w:szCs w:val="22"/>
        </w:rPr>
      </w:pPr>
      <w:bookmarkStart w:id="29" w:name="_Toc161816962"/>
      <w:bookmarkStart w:id="30" w:name="_Toc191549116"/>
      <w:r w:rsidRPr="00D6391D">
        <w:rPr>
          <w:rFonts w:ascii="Arial" w:hAnsi="Arial" w:cs="Arial"/>
          <w:b/>
          <w:bCs/>
          <w:sz w:val="22"/>
          <w:szCs w:val="22"/>
        </w:rPr>
        <w:t>ASPECTO ECONÓMICO</w:t>
      </w:r>
      <w:bookmarkEnd w:id="29"/>
      <w:bookmarkEnd w:id="30"/>
    </w:p>
    <w:p w14:paraId="06AC3BA3" w14:textId="77777777" w:rsidR="00717AAC" w:rsidRPr="00D6391D" w:rsidRDefault="00717AAC" w:rsidP="00156AE2">
      <w:pPr>
        <w:spacing w:after="0" w:line="240" w:lineRule="auto"/>
        <w:jc w:val="both"/>
        <w:rPr>
          <w:rFonts w:ascii="Arial" w:hAnsi="Arial" w:cs="Arial"/>
        </w:rPr>
      </w:pPr>
    </w:p>
    <w:p w14:paraId="1878A220" w14:textId="2A935742" w:rsidR="00717AAC" w:rsidRPr="00D6391D" w:rsidRDefault="00717AAC" w:rsidP="00156AE2">
      <w:pPr>
        <w:spacing w:after="0" w:line="240" w:lineRule="auto"/>
        <w:jc w:val="both"/>
        <w:rPr>
          <w:rFonts w:ascii="Arial" w:hAnsi="Arial" w:cs="Arial"/>
        </w:rPr>
      </w:pPr>
      <w:r w:rsidRPr="00D6391D">
        <w:rPr>
          <w:rFonts w:ascii="Arial" w:hAnsi="Arial" w:cs="Arial"/>
        </w:rPr>
        <w:t>Entendido como la estimación de recursos, producción, distribución y consumo de bienes y servicios, para satisfacer la necesidad</w:t>
      </w:r>
      <w:r w:rsidR="000E04A8" w:rsidRPr="00D6391D">
        <w:rPr>
          <w:rFonts w:ascii="Arial" w:hAnsi="Arial" w:cs="Arial"/>
        </w:rPr>
        <w:t>. A</w:t>
      </w:r>
      <w:r w:rsidRPr="00D6391D">
        <w:rPr>
          <w:rFonts w:ascii="Arial" w:hAnsi="Arial" w:cs="Arial"/>
        </w:rPr>
        <w:t xml:space="preserve"> continuación, se identifican algunas variables económicas que se deben analizar referentes a este aspecto:</w:t>
      </w:r>
    </w:p>
    <w:p w14:paraId="66F06B28" w14:textId="77777777" w:rsidR="00717AAC" w:rsidRPr="00D6391D" w:rsidRDefault="00717AAC" w:rsidP="00156AE2">
      <w:pPr>
        <w:spacing w:after="0" w:line="240" w:lineRule="auto"/>
        <w:jc w:val="both"/>
        <w:rPr>
          <w:rFonts w:ascii="Arial" w:hAnsi="Arial" w:cs="Arial"/>
        </w:rPr>
      </w:pPr>
    </w:p>
    <w:p w14:paraId="304BCCF3" w14:textId="77777777" w:rsidR="00717AAC" w:rsidRPr="00D6391D" w:rsidRDefault="00717AAC" w:rsidP="00156AE2">
      <w:pPr>
        <w:pStyle w:val="Prrafodelista"/>
        <w:numPr>
          <w:ilvl w:val="0"/>
          <w:numId w:val="5"/>
        </w:numPr>
        <w:spacing w:line="276" w:lineRule="auto"/>
        <w:jc w:val="both"/>
        <w:rPr>
          <w:rFonts w:ascii="Arial" w:hAnsi="Arial" w:cs="Arial"/>
        </w:rPr>
      </w:pPr>
      <w:r w:rsidRPr="00D6391D">
        <w:rPr>
          <w:rFonts w:ascii="Arial" w:hAnsi="Arial" w:cs="Arial"/>
          <w:b/>
          <w:bCs/>
        </w:rPr>
        <w:t xml:space="preserve">Productos incluidos dentro del sector: </w:t>
      </w:r>
      <w:r w:rsidRPr="00D6391D">
        <w:rPr>
          <w:rFonts w:ascii="Arial" w:hAnsi="Arial" w:cs="Arial"/>
        </w:rPr>
        <w:t>Aquellos productos que por características similares a nuestro bien o servicio también conforman el sector.</w:t>
      </w:r>
    </w:p>
    <w:p w14:paraId="670263F0" w14:textId="77777777" w:rsidR="00717AAC" w:rsidRPr="00D6391D" w:rsidRDefault="00717AAC" w:rsidP="00156AE2">
      <w:pPr>
        <w:pStyle w:val="Prrafodelista"/>
        <w:numPr>
          <w:ilvl w:val="0"/>
          <w:numId w:val="5"/>
        </w:numPr>
        <w:spacing w:line="276" w:lineRule="auto"/>
        <w:jc w:val="both"/>
        <w:rPr>
          <w:rFonts w:ascii="Arial" w:hAnsi="Arial" w:cs="Arial"/>
        </w:rPr>
      </w:pPr>
      <w:r w:rsidRPr="00D6391D">
        <w:rPr>
          <w:rFonts w:ascii="Arial" w:hAnsi="Arial" w:cs="Arial"/>
          <w:b/>
          <w:bCs/>
        </w:rPr>
        <w:t>Agentes que componen el sector:</w:t>
      </w:r>
      <w:r w:rsidRPr="00D6391D">
        <w:rPr>
          <w:rFonts w:ascii="Arial" w:hAnsi="Arial" w:cs="Arial"/>
        </w:rPr>
        <w:t xml:space="preserve"> Son aquellas instituciones que regulan la actividad económica del sector.</w:t>
      </w:r>
    </w:p>
    <w:p w14:paraId="61C0C9F9" w14:textId="77777777" w:rsidR="00717AAC" w:rsidRPr="00D6391D" w:rsidRDefault="00717AAC" w:rsidP="00156AE2">
      <w:pPr>
        <w:pStyle w:val="Prrafodelista"/>
        <w:numPr>
          <w:ilvl w:val="0"/>
          <w:numId w:val="5"/>
        </w:numPr>
        <w:spacing w:line="276" w:lineRule="auto"/>
        <w:jc w:val="both"/>
        <w:rPr>
          <w:rFonts w:ascii="Arial" w:hAnsi="Arial" w:cs="Arial"/>
        </w:rPr>
      </w:pPr>
      <w:r w:rsidRPr="00D6391D">
        <w:rPr>
          <w:rFonts w:ascii="Arial" w:hAnsi="Arial" w:cs="Arial"/>
          <w:b/>
          <w:bCs/>
        </w:rPr>
        <w:t xml:space="preserve">Gremios y asociaciones que participan en el sector: </w:t>
      </w:r>
      <w:r w:rsidRPr="00D6391D">
        <w:rPr>
          <w:rFonts w:ascii="Arial" w:hAnsi="Arial" w:cs="Arial"/>
        </w:rPr>
        <w:t>Grupos conformados por personas naturales o jurídicas que participan de manera directa en el sector (sindicatos, cooperativas, entre otros).</w:t>
      </w:r>
    </w:p>
    <w:p w14:paraId="3C1142DA" w14:textId="77777777" w:rsidR="00717AAC" w:rsidRPr="00D6391D" w:rsidRDefault="00717AAC" w:rsidP="00156AE2">
      <w:pPr>
        <w:pStyle w:val="Prrafodelista"/>
        <w:numPr>
          <w:ilvl w:val="0"/>
          <w:numId w:val="5"/>
        </w:numPr>
        <w:spacing w:line="276" w:lineRule="auto"/>
        <w:jc w:val="both"/>
        <w:rPr>
          <w:rFonts w:ascii="Arial" w:hAnsi="Arial" w:cs="Arial"/>
        </w:rPr>
      </w:pPr>
      <w:r w:rsidRPr="00D6391D">
        <w:rPr>
          <w:rFonts w:ascii="Arial" w:hAnsi="Arial" w:cs="Arial"/>
          <w:b/>
          <w:bCs/>
        </w:rPr>
        <w:t>Variables económicas:</w:t>
      </w:r>
      <w:r w:rsidRPr="00D6391D">
        <w:rPr>
          <w:rFonts w:ascii="Arial" w:hAnsi="Arial" w:cs="Arial"/>
        </w:rPr>
        <w:t xml:space="preserve"> Indicadores que afectan el sector tales como inflación, variación del SMMLV, Tasa Representativa del Mercado - TRM, Índice de los Precios al Consumidor- IPC, Índice del Precio de Alimentos - IPA, etc.</w:t>
      </w:r>
    </w:p>
    <w:p w14:paraId="7D3E8686" w14:textId="77777777" w:rsidR="00717AAC" w:rsidRPr="00D6391D" w:rsidRDefault="00717AAC" w:rsidP="00156AE2">
      <w:pPr>
        <w:pStyle w:val="Prrafodelista"/>
        <w:numPr>
          <w:ilvl w:val="0"/>
          <w:numId w:val="5"/>
        </w:numPr>
        <w:spacing w:line="276" w:lineRule="auto"/>
        <w:jc w:val="both"/>
        <w:rPr>
          <w:rFonts w:ascii="Arial" w:hAnsi="Arial" w:cs="Arial"/>
        </w:rPr>
      </w:pPr>
      <w:r w:rsidRPr="00D6391D">
        <w:rPr>
          <w:rFonts w:ascii="Arial" w:hAnsi="Arial" w:cs="Arial"/>
          <w:b/>
          <w:bCs/>
        </w:rPr>
        <w:t>Balanza comercial:</w:t>
      </w:r>
      <w:r w:rsidRPr="00D6391D">
        <w:rPr>
          <w:rFonts w:ascii="Arial" w:hAnsi="Arial" w:cs="Arial"/>
        </w:rPr>
        <w:t xml:space="preserve"> Comportamiento de las importaciones, exportaciones y contrabando, en caso de que aplique.</w:t>
      </w:r>
    </w:p>
    <w:p w14:paraId="7106DAF6" w14:textId="77777777" w:rsidR="003226C5" w:rsidRPr="00D6391D" w:rsidRDefault="003226C5" w:rsidP="003226C5">
      <w:pPr>
        <w:pStyle w:val="Prrafodelista"/>
        <w:numPr>
          <w:ilvl w:val="0"/>
          <w:numId w:val="5"/>
        </w:numPr>
        <w:spacing w:after="0" w:line="240" w:lineRule="auto"/>
        <w:jc w:val="both"/>
        <w:rPr>
          <w:rFonts w:ascii="Arial" w:eastAsia="Arial" w:hAnsi="Arial" w:cs="Arial"/>
          <w:color w:val="000000"/>
        </w:rPr>
      </w:pPr>
      <w:r w:rsidRPr="00D6391D">
        <w:rPr>
          <w:rFonts w:ascii="Arial" w:eastAsia="Arial" w:hAnsi="Arial" w:cs="Arial"/>
          <w:color w:val="000000"/>
        </w:rPr>
        <w:t>Cuando se hace referencia al Índice de Precios al Consumidor (IPC) se debe tener en cuenta que este mide la evolución del costo promedio de una canasta de bienes y servicios representativa del consumo final de los hogares, expresado en relación con un período base. La variación porcentual del IPC entre dos periodos de tiempo representa la inflación observada en dicho lapso.</w:t>
      </w:r>
    </w:p>
    <w:p w14:paraId="3233E7BD" w14:textId="77777777" w:rsidR="00D6391D" w:rsidRPr="00D6391D" w:rsidRDefault="00D6391D" w:rsidP="00D6391D">
      <w:pPr>
        <w:spacing w:after="0" w:line="240" w:lineRule="auto"/>
        <w:jc w:val="both"/>
        <w:rPr>
          <w:rFonts w:ascii="Arial" w:hAnsi="Arial" w:cs="Arial"/>
          <w:b/>
          <w:bCs/>
        </w:rPr>
      </w:pPr>
      <w:bookmarkStart w:id="31" w:name="_Toc192773215"/>
    </w:p>
    <w:p w14:paraId="0B3425CF" w14:textId="421B73BD" w:rsidR="003226C5" w:rsidRPr="00D6391D" w:rsidRDefault="003226C5" w:rsidP="00D6391D">
      <w:pPr>
        <w:spacing w:after="0" w:line="240" w:lineRule="auto"/>
        <w:jc w:val="both"/>
        <w:rPr>
          <w:rFonts w:ascii="Arial" w:hAnsi="Arial" w:cs="Arial"/>
          <w:b/>
          <w:bCs/>
        </w:rPr>
      </w:pPr>
      <w:r w:rsidRPr="00D6391D">
        <w:rPr>
          <w:rFonts w:ascii="Arial" w:hAnsi="Arial" w:cs="Arial"/>
          <w:b/>
          <w:bCs/>
        </w:rPr>
        <w:t>ÍNDICE DE PRECIOS AL CONSUMIDOR</w:t>
      </w:r>
      <w:bookmarkEnd w:id="31"/>
    </w:p>
    <w:p w14:paraId="26B54B8B" w14:textId="77777777" w:rsidR="00D6391D" w:rsidRPr="00D6391D" w:rsidRDefault="00D6391D" w:rsidP="00D6391D">
      <w:pPr>
        <w:spacing w:after="0" w:line="240" w:lineRule="auto"/>
        <w:jc w:val="both"/>
        <w:rPr>
          <w:rFonts w:ascii="Arial" w:eastAsia="Arial" w:hAnsi="Arial" w:cs="Arial"/>
          <w:color w:val="000000"/>
        </w:rPr>
      </w:pPr>
    </w:p>
    <w:p w14:paraId="528FD1C1" w14:textId="0C4DFB7B" w:rsidR="003226C5" w:rsidRPr="00D6391D" w:rsidRDefault="003226C5" w:rsidP="00D6391D">
      <w:pPr>
        <w:spacing w:after="0" w:line="240" w:lineRule="auto"/>
        <w:jc w:val="both"/>
        <w:rPr>
          <w:rFonts w:ascii="Arial" w:eastAsia="Arial" w:hAnsi="Arial" w:cs="Arial"/>
          <w:color w:val="000000"/>
        </w:rPr>
      </w:pPr>
      <w:r w:rsidRPr="00D6391D">
        <w:rPr>
          <w:rFonts w:ascii="Arial" w:eastAsia="Arial" w:hAnsi="Arial" w:cs="Arial"/>
          <w:color w:val="000000"/>
        </w:rPr>
        <w:t xml:space="preserve">El cálculo del IPC para Colombia se hace mensualmente en el Departamento Administrativo Nacional de Estadística (DANE). Este índice es constantemente frecuentado porque participa como base fundamental para el ajuste de otras variables económicas como es el caso del valor del salario mínimo, entre otros. </w:t>
      </w:r>
    </w:p>
    <w:p w14:paraId="1FD07E67" w14:textId="77777777" w:rsidR="003226C5" w:rsidRPr="00D6391D" w:rsidRDefault="003226C5" w:rsidP="003226C5">
      <w:pPr>
        <w:spacing w:after="0" w:line="240" w:lineRule="auto"/>
        <w:ind w:left="360"/>
        <w:jc w:val="center"/>
        <w:rPr>
          <w:rFonts w:ascii="Arial" w:eastAsia="Arial" w:hAnsi="Arial" w:cs="Arial"/>
          <w:color w:val="000000"/>
        </w:rPr>
      </w:pPr>
      <w:r w:rsidRPr="00D6391D">
        <w:rPr>
          <w:rFonts w:ascii="Arial" w:hAnsi="Arial" w:cs="Arial"/>
          <w:noProof/>
          <w:lang w:eastAsia="es-CO"/>
        </w:rPr>
        <w:lastRenderedPageBreak/>
        <w:drawing>
          <wp:inline distT="0" distB="0" distL="0" distR="0" wp14:anchorId="5366F5C5" wp14:editId="5C589F2E">
            <wp:extent cx="5105400" cy="2019300"/>
            <wp:effectExtent l="0" t="0" r="0" b="0"/>
            <wp:docPr id="1491854770" name="Imagen 1" descr="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854770" name="Imagen 1" descr="Escala de tiempo&#10;&#10;El contenido generado por IA puede ser incorrecto."/>
                    <pic:cNvPicPr/>
                  </pic:nvPicPr>
                  <pic:blipFill>
                    <a:blip r:embed="rId8"/>
                    <a:stretch>
                      <a:fillRect/>
                    </a:stretch>
                  </pic:blipFill>
                  <pic:spPr>
                    <a:xfrm>
                      <a:off x="0" y="0"/>
                      <a:ext cx="5105400" cy="2019300"/>
                    </a:xfrm>
                    <a:prstGeom prst="rect">
                      <a:avLst/>
                    </a:prstGeom>
                  </pic:spPr>
                </pic:pic>
              </a:graphicData>
            </a:graphic>
          </wp:inline>
        </w:drawing>
      </w:r>
    </w:p>
    <w:p w14:paraId="1C8E09B7" w14:textId="77777777" w:rsidR="003226C5" w:rsidRPr="00D6391D" w:rsidRDefault="003226C5" w:rsidP="003226C5">
      <w:pPr>
        <w:pStyle w:val="Prrafodelista"/>
        <w:spacing w:after="0"/>
        <w:jc w:val="center"/>
        <w:rPr>
          <w:rFonts w:ascii="Arial" w:hAnsi="Arial" w:cs="Arial"/>
        </w:rPr>
      </w:pPr>
      <w:r w:rsidRPr="00D6391D">
        <w:rPr>
          <w:rFonts w:ascii="Arial" w:hAnsi="Arial" w:cs="Arial"/>
        </w:rPr>
        <w:t xml:space="preserve">Fuente: Cifras provenientes del Departamento Administrativo Nacional de Estadística (DANE) </w:t>
      </w:r>
      <w:hyperlink r:id="rId9">
        <w:r w:rsidRPr="00D6391D">
          <w:rPr>
            <w:rStyle w:val="Hipervnculo"/>
            <w:rFonts w:ascii="Arial" w:hAnsi="Arial" w:cs="Arial"/>
          </w:rPr>
          <w:t>(www.dane.gov.co</w:t>
        </w:r>
      </w:hyperlink>
      <w:r w:rsidRPr="00D6391D">
        <w:rPr>
          <w:rFonts w:ascii="Arial" w:hAnsi="Arial" w:cs="Arial"/>
        </w:rPr>
        <w:t>).</w:t>
      </w:r>
    </w:p>
    <w:p w14:paraId="28277A53" w14:textId="77777777" w:rsidR="003226C5" w:rsidRPr="00D6391D" w:rsidRDefault="003226C5" w:rsidP="003226C5">
      <w:pPr>
        <w:spacing w:after="0"/>
        <w:jc w:val="both"/>
        <w:rPr>
          <w:rFonts w:ascii="Arial" w:hAnsi="Arial" w:cs="Arial"/>
        </w:rPr>
      </w:pPr>
    </w:p>
    <w:p w14:paraId="1835E8E3" w14:textId="4DEFED16" w:rsidR="003226C5" w:rsidRPr="00D6391D" w:rsidRDefault="003226C5" w:rsidP="003226C5">
      <w:pPr>
        <w:spacing w:after="0"/>
        <w:jc w:val="both"/>
        <w:rPr>
          <w:rFonts w:ascii="Arial" w:hAnsi="Arial" w:cs="Arial"/>
          <w:b/>
          <w:bCs/>
          <w:i/>
          <w:iCs/>
          <w:color w:val="FF0000"/>
          <w:u w:val="single"/>
        </w:rPr>
      </w:pPr>
      <w:r w:rsidRPr="00D6391D">
        <w:rPr>
          <w:rFonts w:ascii="Arial" w:hAnsi="Arial" w:cs="Arial"/>
        </w:rPr>
        <w:t>En febrero de 2026 la variación mensual del IPC fue 1,08%, la variación año corrido fue 2,27% y la anual 5,29%. En febrero de 2026 la variación anual del IPC fue 5,29%, es decir, 0,01 puntos porcentuales mayor que la reportada en el mismo periodo del año anterior, cuando fue de 5,28%. El comportamiento mensual del IPC total en febrero de 2026 (1,08%) se explicó principalmente por la variación mensual de las divisiones Alimentos y bebidas no alcohólicas y Educación. Las mayores variaciones se presentaron en las divisiones Educación (5,64%) y Restaurantes y hoteles (1,38%).</w:t>
      </w:r>
    </w:p>
    <w:p w14:paraId="7E5D8677" w14:textId="77777777" w:rsidR="003226C5" w:rsidRPr="00D6391D" w:rsidRDefault="003226C5" w:rsidP="003226C5">
      <w:pPr>
        <w:spacing w:after="0"/>
        <w:jc w:val="both"/>
        <w:rPr>
          <w:rFonts w:ascii="Arial" w:hAnsi="Arial" w:cs="Arial"/>
          <w:b/>
          <w:bCs/>
          <w:i/>
          <w:iCs/>
          <w:color w:val="FF0000"/>
          <w:u w:val="single"/>
        </w:rPr>
      </w:pPr>
    </w:p>
    <w:p w14:paraId="6734106C" w14:textId="64FC8CF2" w:rsidR="003226C5" w:rsidRPr="00D6391D" w:rsidRDefault="003226C5" w:rsidP="003226C5">
      <w:pPr>
        <w:spacing w:after="0"/>
        <w:jc w:val="both"/>
        <w:rPr>
          <w:rFonts w:ascii="Arial" w:eastAsia="Arial" w:hAnsi="Arial" w:cs="Arial"/>
          <w:color w:val="000000"/>
        </w:rPr>
      </w:pPr>
      <w:r w:rsidRPr="00D6391D">
        <w:rPr>
          <w:rFonts w:ascii="Arial" w:eastAsia="Arial" w:hAnsi="Arial" w:cs="Arial"/>
          <w:color w:val="000000"/>
        </w:rPr>
        <w:t xml:space="preserve">Para el presente proceso es fundamental involucrar el indicador del Índice de Precios al Consumidor, por cuanto es una variable macroeconómica que se emplea para actualizar los valores de los bienes y servicios del país y para el presente caso el valor del IPC tiene un efecto directo en la estructuración del presupuesto de cada uno de los bienes y servicios que lo integran (salarios, prestaciones, tasas y contribuciones, insumos para la producción y otros). </w:t>
      </w:r>
    </w:p>
    <w:p w14:paraId="5ECF153B" w14:textId="77777777" w:rsidR="003226C5" w:rsidRDefault="003226C5" w:rsidP="003226C5">
      <w:pPr>
        <w:spacing w:line="276" w:lineRule="auto"/>
        <w:jc w:val="both"/>
        <w:rPr>
          <w:rFonts w:ascii="Arial" w:hAnsi="Arial" w:cs="Arial"/>
        </w:rPr>
      </w:pPr>
    </w:p>
    <w:p w14:paraId="1C22B271" w14:textId="7022DD93" w:rsidR="00D6391D" w:rsidRPr="00D6391D" w:rsidRDefault="00D6391D" w:rsidP="003226C5">
      <w:pPr>
        <w:spacing w:line="276" w:lineRule="auto"/>
        <w:jc w:val="both"/>
        <w:rPr>
          <w:rFonts w:ascii="Arial" w:hAnsi="Arial" w:cs="Arial"/>
          <w:b/>
          <w:bCs/>
        </w:rPr>
      </w:pPr>
      <w:r w:rsidRPr="00D6391D">
        <w:rPr>
          <w:rFonts w:ascii="Arial" w:hAnsi="Arial" w:cs="Arial"/>
          <w:b/>
          <w:bCs/>
        </w:rPr>
        <w:t>PRODUCTO INTERNO BRUTO</w:t>
      </w:r>
    </w:p>
    <w:p w14:paraId="2CFD5CB5" w14:textId="77777777" w:rsidR="00D6391D" w:rsidRPr="00D6391D" w:rsidRDefault="00D6391D" w:rsidP="00D6391D">
      <w:pPr>
        <w:spacing w:line="276" w:lineRule="auto"/>
        <w:jc w:val="both"/>
        <w:rPr>
          <w:rFonts w:ascii="Arial" w:hAnsi="Arial" w:cs="Arial"/>
        </w:rPr>
      </w:pPr>
      <w:r w:rsidRPr="00D6391D">
        <w:rPr>
          <w:rFonts w:ascii="Arial" w:hAnsi="Arial" w:cs="Arial"/>
        </w:rPr>
        <w:t>El PIB es un indicador que permite evaluar el desempeño económico de un país. Se define como PIB el valor total de los bienes y servicios producidos en un país durante un cierto periodo de tiempo (generalmente un trimestre o un año); es decir, el total de lo que se produce con los recursos que se han utilizado en la economía, valorando cada bien final o servicio al precio que se maneja comúnmente en el mercado. Para el cálculo del PIB sólo se tiene en cuenta la producción que se realiza en el país, dentro de las fronteras geográficas de la nación, sin importar si esta producción fue realizada por personas o empresas nacionales o extranjeras.</w:t>
      </w:r>
    </w:p>
    <w:p w14:paraId="6A3C181D" w14:textId="77777777" w:rsidR="00D6391D" w:rsidRPr="00D6391D" w:rsidRDefault="00D6391D" w:rsidP="00D6391D">
      <w:pPr>
        <w:spacing w:line="276" w:lineRule="auto"/>
        <w:jc w:val="center"/>
        <w:rPr>
          <w:rFonts w:ascii="Arial" w:hAnsi="Arial" w:cs="Arial"/>
        </w:rPr>
      </w:pPr>
      <w:r w:rsidRPr="00D6391D">
        <w:rPr>
          <w:rFonts w:ascii="Arial" w:hAnsi="Arial" w:cs="Arial"/>
          <w:noProof/>
        </w:rPr>
        <w:lastRenderedPageBreak/>
        <w:drawing>
          <wp:inline distT="0" distB="0" distL="0" distR="0" wp14:anchorId="17FBED7B" wp14:editId="25B53598">
            <wp:extent cx="4888230" cy="1971675"/>
            <wp:effectExtent l="0" t="0" r="7620" b="9525"/>
            <wp:docPr id="1759824995" name="Imagen 1" descr="Gráfi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824995" name="Imagen 1" descr="Gráfico&#10;&#10;El contenido generado por IA puede ser incorrecto."/>
                    <pic:cNvPicPr/>
                  </pic:nvPicPr>
                  <pic:blipFill>
                    <a:blip r:embed="rId10"/>
                    <a:stretch>
                      <a:fillRect/>
                    </a:stretch>
                  </pic:blipFill>
                  <pic:spPr>
                    <a:xfrm>
                      <a:off x="0" y="0"/>
                      <a:ext cx="4888230" cy="1971675"/>
                    </a:xfrm>
                    <a:prstGeom prst="rect">
                      <a:avLst/>
                    </a:prstGeom>
                  </pic:spPr>
                </pic:pic>
              </a:graphicData>
            </a:graphic>
          </wp:inline>
        </w:drawing>
      </w:r>
    </w:p>
    <w:p w14:paraId="1E76093F" w14:textId="77777777" w:rsidR="00D6391D" w:rsidRPr="00D6391D" w:rsidRDefault="00D6391D" w:rsidP="00D6391D">
      <w:pPr>
        <w:spacing w:line="276" w:lineRule="auto"/>
        <w:jc w:val="both"/>
        <w:rPr>
          <w:rFonts w:ascii="Arial" w:hAnsi="Arial" w:cs="Arial"/>
        </w:rPr>
      </w:pPr>
    </w:p>
    <w:p w14:paraId="0564DD35" w14:textId="72056D15" w:rsidR="00D6391D" w:rsidRPr="00D6391D" w:rsidRDefault="00D6391D" w:rsidP="00D6391D">
      <w:pPr>
        <w:spacing w:line="276" w:lineRule="auto"/>
        <w:jc w:val="both"/>
        <w:rPr>
          <w:rFonts w:ascii="Arial" w:hAnsi="Arial" w:cs="Arial"/>
        </w:rPr>
      </w:pPr>
      <w:r w:rsidRPr="00D6391D">
        <w:rPr>
          <w:rFonts w:ascii="Arial" w:hAnsi="Arial" w:cs="Arial"/>
        </w:rPr>
        <w:t xml:space="preserve">Fuente: Cifras provenientes del Departamento Administrativo Nacional de Estadística (DANE) </w:t>
      </w:r>
    </w:p>
    <w:p w14:paraId="0986E305" w14:textId="77777777" w:rsidR="00D6391D" w:rsidRPr="00D6391D" w:rsidRDefault="00D6391D" w:rsidP="00D6391D">
      <w:pPr>
        <w:spacing w:line="276" w:lineRule="auto"/>
        <w:jc w:val="both"/>
        <w:rPr>
          <w:rFonts w:ascii="Arial" w:hAnsi="Arial" w:cs="Arial"/>
        </w:rPr>
      </w:pPr>
      <w:r w:rsidRPr="00D6391D">
        <w:rPr>
          <w:rFonts w:ascii="Arial" w:hAnsi="Arial" w:cs="Arial"/>
        </w:rPr>
        <w:t>En el cuarto trimestre de 2025</w:t>
      </w:r>
      <w:r w:rsidRPr="00D6391D">
        <w:rPr>
          <w:rFonts w:ascii="Arial" w:hAnsi="Arial" w:cs="Arial"/>
          <w:vertAlign w:val="superscript"/>
        </w:rPr>
        <w:t>pr</w:t>
      </w:r>
      <w:r w:rsidRPr="00D6391D">
        <w:rPr>
          <w:rFonts w:ascii="Arial" w:hAnsi="Arial" w:cs="Arial"/>
        </w:rPr>
        <w:t>, el Producto Interno Bruto en su serie original, crece 2,3% respecto al mismo periodo de 2024</w:t>
      </w:r>
      <w:r w:rsidRPr="00D6391D">
        <w:rPr>
          <w:rFonts w:ascii="Arial" w:hAnsi="Arial" w:cs="Arial"/>
          <w:vertAlign w:val="superscript"/>
        </w:rPr>
        <w:t>p</w:t>
      </w:r>
      <w:r w:rsidRPr="00D6391D">
        <w:rPr>
          <w:rFonts w:ascii="Arial" w:hAnsi="Arial" w:cs="Arial"/>
        </w:rPr>
        <w:t>. Las actividades económicas que más contribuyen a la dinámica del valor agregado son:</w:t>
      </w:r>
      <w:bookmarkStart w:id="32" w:name="_Toc192773258"/>
      <w:bookmarkStart w:id="33" w:name="_Ref176507837"/>
      <w:bookmarkStart w:id="34" w:name="_Toc179188775"/>
    </w:p>
    <w:p w14:paraId="16BFE31A" w14:textId="77777777" w:rsidR="00D6391D" w:rsidRPr="00D6391D" w:rsidRDefault="00D6391D" w:rsidP="00D6391D">
      <w:pPr>
        <w:spacing w:line="276" w:lineRule="auto"/>
        <w:jc w:val="both"/>
        <w:rPr>
          <w:rFonts w:ascii="Arial" w:hAnsi="Arial" w:cs="Arial"/>
          <w:b/>
          <w:bCs/>
        </w:rPr>
      </w:pPr>
    </w:p>
    <w:p w14:paraId="5A781D55" w14:textId="4D557559" w:rsidR="00D6391D" w:rsidRPr="00D6391D" w:rsidRDefault="00D6391D" w:rsidP="00D6391D">
      <w:pPr>
        <w:spacing w:line="276" w:lineRule="auto"/>
        <w:jc w:val="both"/>
        <w:rPr>
          <w:rFonts w:ascii="Arial" w:hAnsi="Arial" w:cs="Arial"/>
          <w:b/>
          <w:bCs/>
        </w:rPr>
      </w:pPr>
      <w:r w:rsidRPr="00D6391D">
        <w:rPr>
          <w:rFonts w:ascii="Arial" w:hAnsi="Arial" w:cs="Arial"/>
          <w:b/>
          <w:bCs/>
        </w:rPr>
        <w:t>Tabla Valor agregado por actividad económica</w:t>
      </w:r>
      <w:bookmarkEnd w:id="32"/>
    </w:p>
    <w:bookmarkEnd w:id="33"/>
    <w:bookmarkEnd w:id="34"/>
    <w:p w14:paraId="739AB1F0" w14:textId="6283B6B7" w:rsidR="00D6391D" w:rsidRPr="00D6391D" w:rsidRDefault="00D6391D" w:rsidP="00D6391D">
      <w:pPr>
        <w:spacing w:line="276" w:lineRule="auto"/>
        <w:jc w:val="center"/>
        <w:rPr>
          <w:rFonts w:ascii="Arial" w:hAnsi="Arial" w:cs="Arial"/>
          <w:b/>
          <w:bCs/>
        </w:rPr>
      </w:pPr>
      <w:r w:rsidRPr="00D6391D">
        <w:rPr>
          <w:rFonts w:ascii="Arial" w:hAnsi="Arial" w:cs="Arial"/>
          <w:b/>
          <w:bCs/>
          <w:noProof/>
        </w:rPr>
        <w:drawing>
          <wp:inline distT="0" distB="0" distL="0" distR="0" wp14:anchorId="3E2DF7C9" wp14:editId="33D5C596">
            <wp:extent cx="4524375" cy="2419350"/>
            <wp:effectExtent l="0" t="0" r="9525" b="0"/>
            <wp:docPr id="1217205546"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205546" name="Imagen 1" descr="Tabla&#10;&#10;El contenido generado por IA puede ser incorrecto."/>
                    <pic:cNvPicPr/>
                  </pic:nvPicPr>
                  <pic:blipFill>
                    <a:blip r:embed="rId11">
                      <a:extLst>
                        <a:ext uri="{28A0092B-C50C-407E-A947-70E740481C1C}">
                          <a14:useLocalDpi xmlns:a14="http://schemas.microsoft.com/office/drawing/2010/main" val="0"/>
                        </a:ext>
                      </a:extLst>
                    </a:blip>
                    <a:stretch>
                      <a:fillRect/>
                    </a:stretch>
                  </pic:blipFill>
                  <pic:spPr>
                    <a:xfrm>
                      <a:off x="0" y="0"/>
                      <a:ext cx="4524375" cy="2419350"/>
                    </a:xfrm>
                    <a:prstGeom prst="rect">
                      <a:avLst/>
                    </a:prstGeom>
                  </pic:spPr>
                </pic:pic>
              </a:graphicData>
            </a:graphic>
          </wp:inline>
        </w:drawing>
      </w:r>
    </w:p>
    <w:p w14:paraId="10A94481" w14:textId="5536C054" w:rsidR="00D6391D" w:rsidRPr="00D6391D" w:rsidRDefault="00D6391D" w:rsidP="00D6391D">
      <w:pPr>
        <w:spacing w:line="276" w:lineRule="auto"/>
        <w:jc w:val="center"/>
        <w:rPr>
          <w:rFonts w:ascii="Arial" w:hAnsi="Arial" w:cs="Arial"/>
        </w:rPr>
      </w:pPr>
      <w:r w:rsidRPr="00D6391D">
        <w:rPr>
          <w:rFonts w:ascii="Arial" w:hAnsi="Arial" w:cs="Arial"/>
        </w:rPr>
        <w:t>Fuente: Cifras provenientes del Departamento Administrativo Nacional de Estadística (DANE)</w:t>
      </w:r>
    </w:p>
    <w:p w14:paraId="48B5D1EB" w14:textId="77777777" w:rsidR="00D6391D" w:rsidRPr="00D6391D" w:rsidRDefault="00D6391D" w:rsidP="00D6391D">
      <w:pPr>
        <w:spacing w:line="276" w:lineRule="auto"/>
        <w:jc w:val="both"/>
        <w:rPr>
          <w:rFonts w:ascii="Arial" w:hAnsi="Arial" w:cs="Arial"/>
        </w:rPr>
      </w:pPr>
    </w:p>
    <w:p w14:paraId="02430209" w14:textId="77777777" w:rsidR="00D6391D" w:rsidRPr="00D6391D" w:rsidRDefault="00D6391D" w:rsidP="00D6391D">
      <w:pPr>
        <w:numPr>
          <w:ilvl w:val="0"/>
          <w:numId w:val="16"/>
        </w:numPr>
        <w:spacing w:line="276" w:lineRule="auto"/>
        <w:jc w:val="both"/>
        <w:rPr>
          <w:rFonts w:ascii="Arial" w:hAnsi="Arial" w:cs="Arial"/>
        </w:rPr>
      </w:pPr>
      <w:r w:rsidRPr="00D6391D">
        <w:rPr>
          <w:rFonts w:ascii="Arial" w:hAnsi="Arial" w:cs="Arial"/>
        </w:rPr>
        <w:t>Agricultura, ganadería, caza, silvicultura y pesca crece 3,1% (contribuye 1,0 puntos porcentuales a la variación anual).</w:t>
      </w:r>
    </w:p>
    <w:p w14:paraId="5FB1C8B1" w14:textId="77777777" w:rsidR="00D6391D" w:rsidRPr="00D6391D" w:rsidRDefault="00D6391D" w:rsidP="00D6391D">
      <w:pPr>
        <w:numPr>
          <w:ilvl w:val="0"/>
          <w:numId w:val="16"/>
        </w:numPr>
        <w:spacing w:line="276" w:lineRule="auto"/>
        <w:jc w:val="both"/>
        <w:rPr>
          <w:rFonts w:ascii="Arial" w:hAnsi="Arial" w:cs="Arial"/>
        </w:rPr>
      </w:pPr>
      <w:r w:rsidRPr="00D6391D">
        <w:rPr>
          <w:rFonts w:ascii="Arial" w:hAnsi="Arial" w:cs="Arial"/>
        </w:rPr>
        <w:t>Administración pública y defensa; planes de seguridad social de afiliación obligatoria; Educación; Actividades de atención de la salud humana y de servicios sociales crece 4,5% (contribuye 0,5 puntos porcentuales a la variación anual).</w:t>
      </w:r>
    </w:p>
    <w:p w14:paraId="426D1BB3" w14:textId="77777777" w:rsidR="00D6391D" w:rsidRPr="00D6391D" w:rsidRDefault="00D6391D" w:rsidP="00D6391D">
      <w:pPr>
        <w:numPr>
          <w:ilvl w:val="0"/>
          <w:numId w:val="16"/>
        </w:numPr>
        <w:spacing w:line="276" w:lineRule="auto"/>
        <w:jc w:val="both"/>
        <w:rPr>
          <w:rFonts w:ascii="Arial" w:hAnsi="Arial" w:cs="Arial"/>
        </w:rPr>
      </w:pPr>
      <w:r w:rsidRPr="00D6391D">
        <w:rPr>
          <w:rFonts w:ascii="Arial" w:hAnsi="Arial" w:cs="Arial"/>
        </w:rPr>
        <w:t xml:space="preserve">Actividades artísticas, de entretenimiento y recreación y otras actividades de servicios; Actividades de los hogares individuales en calidad de empleadores; actividades no diferenciadas de los hogares individuales como productores de bienes y servicios para uso propio crece 9,9% (contribuye 0,4 puntos porcentuales a la variación anual). respecto al año 2024pr, respecto al mismo periodo del año anterior, el Producto Interno Bruto presenta un crecimiento de 1,5%Las actividades económicas que más contribuyen a la dinámica del valor agregado son:  </w:t>
      </w:r>
    </w:p>
    <w:p w14:paraId="6ECC73FF" w14:textId="77777777" w:rsidR="00D6391D" w:rsidRPr="00D6391D" w:rsidRDefault="00D6391D" w:rsidP="00D6391D">
      <w:pPr>
        <w:numPr>
          <w:ilvl w:val="0"/>
          <w:numId w:val="16"/>
        </w:numPr>
        <w:spacing w:line="276" w:lineRule="auto"/>
        <w:jc w:val="both"/>
        <w:rPr>
          <w:rFonts w:ascii="Arial" w:hAnsi="Arial" w:cs="Arial"/>
        </w:rPr>
      </w:pPr>
      <w:r w:rsidRPr="00D6391D">
        <w:rPr>
          <w:rFonts w:ascii="Arial" w:hAnsi="Arial" w:cs="Arial"/>
        </w:rPr>
        <w:t xml:space="preserve">Administración pública y defensa; planes de seguridad social de afiliación obligatoria; Educación; Actividades de atención de la salud humana y de servicios sociales crece 5,1% (contribuye 0,8 puntos porcentuales a la variación anual). </w:t>
      </w:r>
    </w:p>
    <w:p w14:paraId="348AF2E7" w14:textId="77777777" w:rsidR="00D6391D" w:rsidRPr="00D6391D" w:rsidRDefault="00D6391D" w:rsidP="00D6391D">
      <w:pPr>
        <w:numPr>
          <w:ilvl w:val="0"/>
          <w:numId w:val="16"/>
        </w:numPr>
        <w:spacing w:line="276" w:lineRule="auto"/>
        <w:jc w:val="both"/>
        <w:rPr>
          <w:rFonts w:ascii="Arial" w:hAnsi="Arial" w:cs="Arial"/>
        </w:rPr>
      </w:pPr>
      <w:r w:rsidRPr="00D6391D">
        <w:rPr>
          <w:rFonts w:ascii="Arial" w:hAnsi="Arial" w:cs="Arial"/>
        </w:rPr>
        <w:t xml:space="preserve">Agricultura, ganadería, caza, silvicultura y pesca crece 8,0% (contribuye 0,8 puntos porcentuales a la variación anual). </w:t>
      </w:r>
    </w:p>
    <w:p w14:paraId="519545BC" w14:textId="77777777" w:rsidR="00D6391D" w:rsidRPr="00D6391D" w:rsidRDefault="00D6391D" w:rsidP="00D6391D">
      <w:pPr>
        <w:numPr>
          <w:ilvl w:val="0"/>
          <w:numId w:val="16"/>
        </w:numPr>
        <w:spacing w:line="276" w:lineRule="auto"/>
        <w:jc w:val="both"/>
        <w:rPr>
          <w:rFonts w:ascii="Arial" w:hAnsi="Arial" w:cs="Arial"/>
        </w:rPr>
      </w:pPr>
      <w:r w:rsidRPr="00D6391D">
        <w:rPr>
          <w:rFonts w:ascii="Arial" w:hAnsi="Arial" w:cs="Arial"/>
        </w:rPr>
        <w:t>Actividades artísticas, de entretenimiento y recreación y otras actividades de servicios; Actividades de los hogares individuales en calidad de empleadores; actividades no diferenciadas de los hogares individuales como productores de bienes y servicios para uso propio crece 9,5% (contribuye 0,4 puntos porcentuales a la variación anual).</w:t>
      </w:r>
    </w:p>
    <w:p w14:paraId="66A11184" w14:textId="77777777" w:rsidR="00D6391D" w:rsidRPr="00D6391D" w:rsidRDefault="00D6391D" w:rsidP="00D6391D">
      <w:pPr>
        <w:numPr>
          <w:ilvl w:val="0"/>
          <w:numId w:val="16"/>
        </w:numPr>
        <w:spacing w:line="276" w:lineRule="auto"/>
        <w:jc w:val="both"/>
        <w:rPr>
          <w:rFonts w:ascii="Arial" w:hAnsi="Arial" w:cs="Arial"/>
        </w:rPr>
      </w:pPr>
      <w:r w:rsidRPr="00D6391D">
        <w:rPr>
          <w:rFonts w:ascii="Arial" w:hAnsi="Arial" w:cs="Arial"/>
        </w:rPr>
        <w:t xml:space="preserve">Respecto al trimestre inmediatamente anterior, el Producto Interno Bruto en su serie ajustada por efecto estacional y calendario crece 0,1%. Cuando se observa el comportamiento de las actividades económicas relacionadas: </w:t>
      </w:r>
    </w:p>
    <w:p w14:paraId="4C29D516" w14:textId="77777777" w:rsidR="00D6391D" w:rsidRPr="00D6391D" w:rsidRDefault="00D6391D" w:rsidP="00D6391D">
      <w:pPr>
        <w:numPr>
          <w:ilvl w:val="0"/>
          <w:numId w:val="16"/>
        </w:numPr>
        <w:spacing w:line="276" w:lineRule="auto"/>
        <w:jc w:val="both"/>
        <w:rPr>
          <w:rFonts w:ascii="Arial" w:hAnsi="Arial" w:cs="Arial"/>
        </w:rPr>
      </w:pPr>
      <w:r w:rsidRPr="00D6391D">
        <w:rPr>
          <w:rFonts w:ascii="Arial" w:hAnsi="Arial" w:cs="Arial"/>
        </w:rPr>
        <w:t>Actividades artísticas, de entretenimiento y recreación y otras actividades de servicios; Actividades de los hogares individuales en calidad de empleadores; actividades no diferenciadas de los hogares individuales como productores de bienes y servicios para uso propio crece 3,5%.</w:t>
      </w:r>
    </w:p>
    <w:p w14:paraId="7BE0888D" w14:textId="77777777" w:rsidR="00D6391D" w:rsidRPr="00D6391D" w:rsidRDefault="00D6391D" w:rsidP="00D6391D">
      <w:pPr>
        <w:numPr>
          <w:ilvl w:val="0"/>
          <w:numId w:val="16"/>
        </w:numPr>
        <w:spacing w:line="276" w:lineRule="auto"/>
        <w:jc w:val="both"/>
        <w:rPr>
          <w:rFonts w:ascii="Arial" w:hAnsi="Arial" w:cs="Arial"/>
        </w:rPr>
      </w:pPr>
      <w:r w:rsidRPr="00D6391D">
        <w:rPr>
          <w:rFonts w:ascii="Arial" w:hAnsi="Arial" w:cs="Arial"/>
        </w:rPr>
        <w:lastRenderedPageBreak/>
        <w:t>Administración pública y defensa; planes de seguridad social de afiliación obligatoria; Educación; Actividades de atención de la salud humana y de servicios sociales crece 1,7%.</w:t>
      </w:r>
    </w:p>
    <w:p w14:paraId="6FE38813" w14:textId="77777777" w:rsidR="00D6391D" w:rsidRPr="00D6391D" w:rsidRDefault="00D6391D" w:rsidP="00D6391D">
      <w:pPr>
        <w:numPr>
          <w:ilvl w:val="0"/>
          <w:numId w:val="16"/>
        </w:numPr>
        <w:spacing w:line="276" w:lineRule="auto"/>
        <w:jc w:val="both"/>
        <w:rPr>
          <w:rFonts w:ascii="Arial" w:hAnsi="Arial" w:cs="Arial"/>
        </w:rPr>
      </w:pPr>
      <w:r w:rsidRPr="00D6391D">
        <w:rPr>
          <w:rFonts w:ascii="Arial" w:hAnsi="Arial" w:cs="Arial"/>
        </w:rPr>
        <w:t>Agricultura, ganadería, caza, silvicultura y pesca crece 1,5%.</w:t>
      </w:r>
    </w:p>
    <w:p w14:paraId="06E82EAD" w14:textId="77777777" w:rsidR="00D6391D" w:rsidRPr="00D6391D" w:rsidRDefault="00D6391D" w:rsidP="00D6391D">
      <w:pPr>
        <w:spacing w:line="276" w:lineRule="auto"/>
        <w:jc w:val="both"/>
        <w:rPr>
          <w:rFonts w:ascii="Arial" w:hAnsi="Arial" w:cs="Arial"/>
        </w:rPr>
      </w:pPr>
    </w:p>
    <w:p w14:paraId="14535A5F" w14:textId="77777777" w:rsidR="00D6391D" w:rsidRPr="00D6391D" w:rsidRDefault="00D6391D" w:rsidP="00D6391D">
      <w:pPr>
        <w:spacing w:line="276" w:lineRule="auto"/>
        <w:jc w:val="both"/>
        <w:rPr>
          <w:rFonts w:ascii="Arial" w:hAnsi="Arial" w:cs="Arial"/>
        </w:rPr>
      </w:pPr>
      <w:r w:rsidRPr="00D6391D">
        <w:rPr>
          <w:rFonts w:ascii="Arial" w:hAnsi="Arial" w:cs="Arial"/>
        </w:rPr>
        <w:t xml:space="preserve">En el tercer trimestre de 2025 </w:t>
      </w:r>
      <w:proofErr w:type="spellStart"/>
      <w:r w:rsidRPr="00D6391D">
        <w:rPr>
          <w:rFonts w:ascii="Arial" w:hAnsi="Arial" w:cs="Arial"/>
        </w:rPr>
        <w:t>pr</w:t>
      </w:r>
      <w:proofErr w:type="spellEnd"/>
      <w:r w:rsidRPr="00D6391D">
        <w:rPr>
          <w:rFonts w:ascii="Arial" w:hAnsi="Arial" w:cs="Arial"/>
        </w:rPr>
        <w:t xml:space="preserve">, el valor agregado de las actividades profesionales, científicas y técnicas; y actividades de servicios administrativos y de apoyo crece 0,3% en su serie original, respecto al mismo periodo de 2024pr. Esta dinámica se explica por los siguientes comportamientos (ver </w:t>
      </w:r>
      <w:r w:rsidRPr="00D6391D">
        <w:rPr>
          <w:rFonts w:ascii="Arial" w:hAnsi="Arial" w:cs="Arial"/>
        </w:rPr>
        <w:fldChar w:fldCharType="begin"/>
      </w:r>
      <w:r w:rsidRPr="00D6391D">
        <w:rPr>
          <w:rFonts w:ascii="Arial" w:hAnsi="Arial" w:cs="Arial"/>
        </w:rPr>
        <w:instrText xml:space="preserve"> REF _Ref176507592 \h  \* MERGEFORMAT </w:instrText>
      </w:r>
      <w:r w:rsidRPr="00D6391D">
        <w:rPr>
          <w:rFonts w:ascii="Arial" w:hAnsi="Arial" w:cs="Arial"/>
        </w:rPr>
      </w:r>
      <w:r w:rsidRPr="00D6391D">
        <w:rPr>
          <w:rFonts w:ascii="Arial" w:hAnsi="Arial" w:cs="Arial"/>
        </w:rPr>
        <w:fldChar w:fldCharType="separate"/>
      </w:r>
      <w:r w:rsidRPr="00D6391D">
        <w:rPr>
          <w:rFonts w:ascii="Arial" w:hAnsi="Arial" w:cs="Arial"/>
        </w:rPr>
        <w:t>Ilustración 1</w:t>
      </w:r>
      <w:r w:rsidRPr="00D6391D">
        <w:rPr>
          <w:rFonts w:ascii="Arial" w:hAnsi="Arial" w:cs="Arial"/>
        </w:rPr>
        <w:fldChar w:fldCharType="end"/>
      </w:r>
      <w:r w:rsidRPr="00D6391D">
        <w:rPr>
          <w:rFonts w:ascii="Arial" w:hAnsi="Arial" w:cs="Arial"/>
        </w:rPr>
        <w:t>):</w:t>
      </w:r>
    </w:p>
    <w:p w14:paraId="5CBEB8D7" w14:textId="77777777" w:rsidR="00D6391D" w:rsidRPr="00D6391D" w:rsidRDefault="00D6391D" w:rsidP="00D6391D">
      <w:pPr>
        <w:spacing w:line="276" w:lineRule="auto"/>
        <w:jc w:val="both"/>
        <w:rPr>
          <w:rFonts w:ascii="Arial" w:hAnsi="Arial" w:cs="Arial"/>
        </w:rPr>
      </w:pPr>
    </w:p>
    <w:p w14:paraId="1BC5F124" w14:textId="77777777" w:rsidR="00D6391D" w:rsidRPr="00D6391D" w:rsidRDefault="00D6391D" w:rsidP="00D6391D">
      <w:pPr>
        <w:spacing w:line="276" w:lineRule="auto"/>
        <w:jc w:val="both"/>
        <w:rPr>
          <w:rFonts w:ascii="Arial" w:hAnsi="Arial" w:cs="Arial"/>
          <w:b/>
          <w:bCs/>
        </w:rPr>
      </w:pPr>
      <w:bookmarkStart w:id="35" w:name="_Ref176507592"/>
      <w:bookmarkStart w:id="36" w:name="_Toc226395615"/>
      <w:r w:rsidRPr="00D6391D">
        <w:rPr>
          <w:rFonts w:ascii="Arial" w:hAnsi="Arial" w:cs="Arial"/>
          <w:b/>
          <w:bCs/>
        </w:rPr>
        <w:t xml:space="preserve">Ilustración </w:t>
      </w:r>
      <w:r w:rsidRPr="00D6391D">
        <w:rPr>
          <w:rFonts w:ascii="Arial" w:hAnsi="Arial" w:cs="Arial"/>
          <w:b/>
          <w:bCs/>
        </w:rPr>
        <w:fldChar w:fldCharType="begin"/>
      </w:r>
      <w:r w:rsidRPr="00D6391D">
        <w:rPr>
          <w:rFonts w:ascii="Arial" w:hAnsi="Arial" w:cs="Arial"/>
          <w:b/>
          <w:bCs/>
        </w:rPr>
        <w:instrText xml:space="preserve"> SEQ Ilustración \* ARABIC </w:instrText>
      </w:r>
      <w:r w:rsidRPr="00D6391D">
        <w:rPr>
          <w:rFonts w:ascii="Arial" w:hAnsi="Arial" w:cs="Arial"/>
          <w:b/>
          <w:bCs/>
        </w:rPr>
        <w:fldChar w:fldCharType="separate"/>
      </w:r>
      <w:r w:rsidRPr="00D6391D">
        <w:rPr>
          <w:rFonts w:ascii="Arial" w:hAnsi="Arial" w:cs="Arial"/>
          <w:b/>
          <w:bCs/>
        </w:rPr>
        <w:t>1</w:t>
      </w:r>
      <w:r w:rsidRPr="00D6391D">
        <w:rPr>
          <w:rFonts w:ascii="Arial" w:hAnsi="Arial" w:cs="Arial"/>
        </w:rPr>
        <w:fldChar w:fldCharType="end"/>
      </w:r>
      <w:bookmarkEnd w:id="35"/>
      <w:r w:rsidRPr="00D6391D">
        <w:rPr>
          <w:rFonts w:ascii="Arial" w:hAnsi="Arial" w:cs="Arial"/>
          <w:b/>
          <w:bCs/>
        </w:rPr>
        <w:t xml:space="preserve"> Actividades profesionales, científicas y técnicas</w:t>
      </w:r>
      <w:bookmarkEnd w:id="36"/>
    </w:p>
    <w:p w14:paraId="13C0AE2C" w14:textId="77777777" w:rsidR="00D6391D" w:rsidRPr="00D6391D" w:rsidRDefault="00D6391D" w:rsidP="00D6391D">
      <w:pPr>
        <w:spacing w:line="276" w:lineRule="auto"/>
        <w:jc w:val="both"/>
        <w:rPr>
          <w:rFonts w:ascii="Arial" w:hAnsi="Arial" w:cs="Arial"/>
        </w:rPr>
      </w:pPr>
      <w:r w:rsidRPr="00D6391D">
        <w:rPr>
          <w:rFonts w:ascii="Arial" w:hAnsi="Arial" w:cs="Arial"/>
          <w:noProof/>
        </w:rPr>
        <w:drawing>
          <wp:inline distT="0" distB="0" distL="0" distR="0" wp14:anchorId="64D2532E" wp14:editId="2B09DC44">
            <wp:extent cx="5326380" cy="1891030"/>
            <wp:effectExtent l="0" t="0" r="7620" b="0"/>
            <wp:docPr id="103411425"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11425" name="Imagen 1" descr="Tabla&#10;&#10;El contenido generado por IA puede ser incorrecto."/>
                    <pic:cNvPicPr/>
                  </pic:nvPicPr>
                  <pic:blipFill>
                    <a:blip r:embed="rId12"/>
                    <a:stretch>
                      <a:fillRect/>
                    </a:stretch>
                  </pic:blipFill>
                  <pic:spPr>
                    <a:xfrm>
                      <a:off x="0" y="0"/>
                      <a:ext cx="5326380" cy="1891030"/>
                    </a:xfrm>
                    <a:prstGeom prst="rect">
                      <a:avLst/>
                    </a:prstGeom>
                  </pic:spPr>
                </pic:pic>
              </a:graphicData>
            </a:graphic>
          </wp:inline>
        </w:drawing>
      </w:r>
      <w:r w:rsidRPr="00D6391D">
        <w:rPr>
          <w:rFonts w:ascii="Arial" w:hAnsi="Arial" w:cs="Arial"/>
        </w:rPr>
        <w:t xml:space="preserve"> </w:t>
      </w:r>
    </w:p>
    <w:p w14:paraId="61E69B62" w14:textId="77777777" w:rsidR="00D6391D" w:rsidRPr="00D6391D" w:rsidRDefault="00D6391D" w:rsidP="00D6391D">
      <w:pPr>
        <w:spacing w:line="276" w:lineRule="auto"/>
        <w:jc w:val="both"/>
        <w:rPr>
          <w:rFonts w:ascii="Arial" w:hAnsi="Arial" w:cs="Arial"/>
        </w:rPr>
      </w:pPr>
    </w:p>
    <w:p w14:paraId="66E3F0CA" w14:textId="77777777" w:rsidR="00D6391D" w:rsidRPr="00D6391D" w:rsidRDefault="00D6391D" w:rsidP="00D6391D">
      <w:pPr>
        <w:spacing w:line="276" w:lineRule="auto"/>
        <w:jc w:val="both"/>
        <w:rPr>
          <w:rFonts w:ascii="Arial" w:hAnsi="Arial" w:cs="Arial"/>
        </w:rPr>
      </w:pPr>
      <w:r w:rsidRPr="00D6391D">
        <w:rPr>
          <w:rFonts w:ascii="Arial" w:hAnsi="Arial" w:cs="Arial"/>
        </w:rPr>
        <w:t xml:space="preserve">Fuente: Cifras provenientes del Departamento Administrativo Nacional de Estadística (DANE) </w:t>
      </w:r>
    </w:p>
    <w:p w14:paraId="51996EB1" w14:textId="77777777" w:rsidR="00D6391D" w:rsidRPr="00D6391D" w:rsidRDefault="00D6391D" w:rsidP="00D6391D">
      <w:pPr>
        <w:spacing w:line="276" w:lineRule="auto"/>
        <w:jc w:val="both"/>
        <w:rPr>
          <w:rFonts w:ascii="Arial" w:hAnsi="Arial" w:cs="Arial"/>
        </w:rPr>
      </w:pPr>
    </w:p>
    <w:p w14:paraId="06385911" w14:textId="77777777" w:rsidR="00D6391D" w:rsidRPr="00D6391D" w:rsidRDefault="00D6391D" w:rsidP="00D6391D">
      <w:pPr>
        <w:numPr>
          <w:ilvl w:val="0"/>
          <w:numId w:val="15"/>
        </w:numPr>
        <w:spacing w:line="276" w:lineRule="auto"/>
        <w:jc w:val="both"/>
        <w:rPr>
          <w:rFonts w:ascii="Arial" w:hAnsi="Arial" w:cs="Arial"/>
        </w:rPr>
      </w:pPr>
      <w:r w:rsidRPr="00D6391D">
        <w:rPr>
          <w:rFonts w:ascii="Arial" w:hAnsi="Arial" w:cs="Arial"/>
        </w:rPr>
        <w:t xml:space="preserve">Actividades profesionales, científicas y técnicas crece 0,9%. </w:t>
      </w:r>
    </w:p>
    <w:p w14:paraId="3ABD8FB5" w14:textId="77777777" w:rsidR="00D6391D" w:rsidRPr="00D6391D" w:rsidRDefault="00D6391D" w:rsidP="00D6391D">
      <w:pPr>
        <w:numPr>
          <w:ilvl w:val="0"/>
          <w:numId w:val="15"/>
        </w:numPr>
        <w:spacing w:line="276" w:lineRule="auto"/>
        <w:jc w:val="both"/>
        <w:rPr>
          <w:rFonts w:ascii="Arial" w:hAnsi="Arial" w:cs="Arial"/>
        </w:rPr>
      </w:pPr>
      <w:r w:rsidRPr="00D6391D">
        <w:rPr>
          <w:rFonts w:ascii="Arial" w:hAnsi="Arial" w:cs="Arial"/>
        </w:rPr>
        <w:t>Actividades de servicios administrativos y de apoyo decrece 1,6%. Respecto al trimestre inmediatamente anterior en su serie ajustada por efecto estacional y calendario, el valor agregado de las actividades profesionales, científicas y técnicas; y actividades de servicios administrativos y de apoyo crece en 0,4%, cuando se observa el comportamiento de las actividades económicas relacionadas:</w:t>
      </w:r>
    </w:p>
    <w:p w14:paraId="153EE4E1" w14:textId="77777777" w:rsidR="00D6391D" w:rsidRPr="00D6391D" w:rsidRDefault="00D6391D" w:rsidP="00D6391D">
      <w:pPr>
        <w:numPr>
          <w:ilvl w:val="0"/>
          <w:numId w:val="15"/>
        </w:numPr>
        <w:spacing w:line="276" w:lineRule="auto"/>
        <w:jc w:val="both"/>
        <w:rPr>
          <w:rFonts w:ascii="Arial" w:hAnsi="Arial" w:cs="Arial"/>
        </w:rPr>
      </w:pPr>
      <w:r w:rsidRPr="00D6391D">
        <w:rPr>
          <w:rFonts w:ascii="Arial" w:hAnsi="Arial" w:cs="Arial"/>
        </w:rPr>
        <w:lastRenderedPageBreak/>
        <w:t>Actividades profesionales, científicas y técnicas crece 0,7%.</w:t>
      </w:r>
    </w:p>
    <w:p w14:paraId="28DF4237" w14:textId="77777777" w:rsidR="00D6391D" w:rsidRPr="00D6391D" w:rsidRDefault="00D6391D" w:rsidP="00D6391D">
      <w:pPr>
        <w:numPr>
          <w:ilvl w:val="0"/>
          <w:numId w:val="15"/>
        </w:numPr>
        <w:spacing w:line="276" w:lineRule="auto"/>
        <w:jc w:val="both"/>
        <w:rPr>
          <w:rFonts w:ascii="Arial" w:hAnsi="Arial" w:cs="Arial"/>
        </w:rPr>
      </w:pPr>
      <w:r w:rsidRPr="00D6391D">
        <w:rPr>
          <w:rFonts w:ascii="Arial" w:hAnsi="Arial" w:cs="Arial"/>
        </w:rPr>
        <w:t>Actividades de servicios administrativos y de apoyo crece 1,4%.</w:t>
      </w:r>
    </w:p>
    <w:p w14:paraId="4AD7EFF6" w14:textId="4842FF8D" w:rsidR="00D6391D" w:rsidRDefault="00D6391D" w:rsidP="00D6391D">
      <w:pPr>
        <w:spacing w:after="0"/>
        <w:jc w:val="both"/>
        <w:rPr>
          <w:rFonts w:ascii="Century Gothic" w:hAnsi="Century Gothic" w:cs="Arial"/>
          <w:b/>
          <w:bCs/>
        </w:rPr>
      </w:pPr>
      <w:r w:rsidRPr="00D6391D">
        <w:rPr>
          <w:rFonts w:ascii="Century Gothic" w:hAnsi="Century Gothic" w:cs="Arial"/>
          <w:b/>
          <w:bCs/>
        </w:rPr>
        <w:t>COMPORTAMIENTO DEL DÓLAR (TRM):</w:t>
      </w:r>
    </w:p>
    <w:p w14:paraId="73AF32B1" w14:textId="77777777" w:rsidR="00D6391D" w:rsidRPr="00D6391D" w:rsidRDefault="00D6391D" w:rsidP="00D6391D">
      <w:pPr>
        <w:spacing w:after="0"/>
        <w:jc w:val="both"/>
        <w:rPr>
          <w:rFonts w:ascii="Century Gothic" w:hAnsi="Century Gothic" w:cs="Arial"/>
          <w:b/>
          <w:bCs/>
        </w:rPr>
      </w:pPr>
    </w:p>
    <w:p w14:paraId="14E08FBF" w14:textId="1308920E" w:rsidR="00D6391D" w:rsidRPr="00FA7341" w:rsidRDefault="00D6391D" w:rsidP="00D6391D">
      <w:pPr>
        <w:spacing w:after="0"/>
        <w:jc w:val="both"/>
        <w:rPr>
          <w:rFonts w:ascii="Century Gothic" w:hAnsi="Century Gothic" w:cs="Arial"/>
        </w:rPr>
      </w:pPr>
      <w:r w:rsidRPr="00FA7341">
        <w:rPr>
          <w:rFonts w:ascii="Century Gothic" w:hAnsi="Century Gothic" w:cs="Arial"/>
        </w:rPr>
        <w:t>En el 2026 (corte a 30 de mayo) la TRM ha presentado un máximo de $ 3,796,87 un mínimo de $3.560,24 con una variación de $ 236,63 (6.65%) y una tasa promedio de $3.685,38.</w:t>
      </w:r>
    </w:p>
    <w:p w14:paraId="05F74558" w14:textId="77777777" w:rsidR="00D6391D" w:rsidRPr="00FA7341" w:rsidRDefault="00D6391D" w:rsidP="00D6391D">
      <w:pPr>
        <w:spacing w:after="0"/>
        <w:jc w:val="both"/>
        <w:rPr>
          <w:rFonts w:ascii="Century Gothic" w:hAnsi="Century Gothic" w:cs="Arial"/>
        </w:rPr>
      </w:pPr>
    </w:p>
    <w:p w14:paraId="4085689C" w14:textId="77777777" w:rsidR="00D6391D" w:rsidRPr="00FA7341" w:rsidRDefault="00D6391D" w:rsidP="00D6391D">
      <w:pPr>
        <w:spacing w:after="0"/>
        <w:jc w:val="both"/>
        <w:rPr>
          <w:rFonts w:ascii="Century Gothic" w:hAnsi="Century Gothic" w:cs="Arial"/>
        </w:rPr>
      </w:pPr>
    </w:p>
    <w:p w14:paraId="590AF52C" w14:textId="77777777" w:rsidR="00D6391D" w:rsidRPr="00FA7341" w:rsidRDefault="00D6391D" w:rsidP="00D6391D">
      <w:pPr>
        <w:pStyle w:val="Descripcin"/>
        <w:spacing w:after="0"/>
        <w:jc w:val="center"/>
        <w:rPr>
          <w:rFonts w:ascii="Century Gothic" w:hAnsi="Century Gothic" w:cs="Arial"/>
          <w:color w:val="0A2F41"/>
          <w:sz w:val="22"/>
          <w:szCs w:val="22"/>
        </w:rPr>
      </w:pPr>
      <w:r w:rsidRPr="00FA7341">
        <w:rPr>
          <w:rFonts w:ascii="Century Gothic" w:hAnsi="Century Gothic" w:cs="Arial"/>
          <w:color w:val="0A2F41"/>
          <w:sz w:val="22"/>
          <w:szCs w:val="22"/>
        </w:rPr>
        <w:t>Gráfico 1</w:t>
      </w:r>
      <w:r w:rsidRPr="00FA7341">
        <w:rPr>
          <w:rFonts w:ascii="Century Gothic" w:hAnsi="Century Gothic" w:cs="Arial"/>
          <w:sz w:val="22"/>
          <w:szCs w:val="22"/>
        </w:rPr>
        <w:t xml:space="preserve"> C</w:t>
      </w:r>
      <w:r w:rsidRPr="00FA7341">
        <w:rPr>
          <w:rFonts w:ascii="Century Gothic" w:hAnsi="Century Gothic" w:cs="Arial"/>
          <w:color w:val="0A2F41"/>
          <w:sz w:val="22"/>
          <w:szCs w:val="22"/>
        </w:rPr>
        <w:t>omportamiento del dólar</w:t>
      </w:r>
    </w:p>
    <w:p w14:paraId="146C8449" w14:textId="77777777" w:rsidR="00D6391D" w:rsidRPr="00FA7341" w:rsidRDefault="00D6391D" w:rsidP="00D6391D">
      <w:pPr>
        <w:rPr>
          <w:rFonts w:ascii="Century Gothic" w:hAnsi="Century Gothic"/>
        </w:rPr>
      </w:pPr>
    </w:p>
    <w:p w14:paraId="221B9C32" w14:textId="77777777" w:rsidR="00D6391D" w:rsidRPr="00FA7341" w:rsidRDefault="00D6391D" w:rsidP="00D6391D">
      <w:pPr>
        <w:spacing w:after="0"/>
        <w:jc w:val="center"/>
        <w:rPr>
          <w:rFonts w:ascii="Century Gothic" w:hAnsi="Century Gothic" w:cs="Arial"/>
        </w:rPr>
      </w:pPr>
      <w:r w:rsidRPr="00FA7341">
        <w:rPr>
          <w:rFonts w:ascii="Century Gothic" w:hAnsi="Century Gothic" w:cs="Arial"/>
          <w:noProof/>
        </w:rPr>
        <w:drawing>
          <wp:inline distT="0" distB="0" distL="0" distR="0" wp14:anchorId="04092FE1" wp14:editId="7517BD70">
            <wp:extent cx="3886200" cy="2260134"/>
            <wp:effectExtent l="0" t="0" r="0" b="6985"/>
            <wp:docPr id="1271606978"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606978" name="Imagen 1" descr="Interfaz de usuario gráfica, Aplicación&#10;&#10;El contenido generado por IA puede ser incorrecto."/>
                    <pic:cNvPicPr/>
                  </pic:nvPicPr>
                  <pic:blipFill>
                    <a:blip r:embed="rId13"/>
                    <a:stretch>
                      <a:fillRect/>
                    </a:stretch>
                  </pic:blipFill>
                  <pic:spPr>
                    <a:xfrm>
                      <a:off x="0" y="0"/>
                      <a:ext cx="3892237" cy="2263645"/>
                    </a:xfrm>
                    <a:prstGeom prst="rect">
                      <a:avLst/>
                    </a:prstGeom>
                  </pic:spPr>
                </pic:pic>
              </a:graphicData>
            </a:graphic>
          </wp:inline>
        </w:drawing>
      </w:r>
    </w:p>
    <w:p w14:paraId="1843DC12" w14:textId="77777777" w:rsidR="00D6391D" w:rsidRPr="00FA7341" w:rsidRDefault="00D6391D" w:rsidP="00D6391D">
      <w:pPr>
        <w:spacing w:after="0"/>
        <w:ind w:right="-2"/>
        <w:jc w:val="center"/>
        <w:rPr>
          <w:rFonts w:ascii="Century Gothic" w:hAnsi="Century Gothic" w:cs="Arial"/>
        </w:rPr>
      </w:pPr>
    </w:p>
    <w:p w14:paraId="7E5E50F6" w14:textId="77777777" w:rsidR="00D6391D" w:rsidRPr="00FA7341" w:rsidRDefault="00D6391D" w:rsidP="00D6391D">
      <w:pPr>
        <w:spacing w:after="0"/>
        <w:ind w:right="-2"/>
        <w:jc w:val="center"/>
        <w:rPr>
          <w:rFonts w:ascii="Century Gothic" w:hAnsi="Century Gothic" w:cs="Arial"/>
        </w:rPr>
      </w:pPr>
      <w:r w:rsidRPr="00FA7341">
        <w:rPr>
          <w:rFonts w:ascii="Century Gothic" w:hAnsi="Century Gothic" w:cs="Arial"/>
        </w:rPr>
        <w:t xml:space="preserve">Fuente: </w:t>
      </w:r>
      <w:hyperlink r:id="rId14" w:anchor="/grafica/1" w:history="1">
        <w:r w:rsidRPr="00FA7341">
          <w:rPr>
            <w:rStyle w:val="Hipervnculo"/>
            <w:rFonts w:ascii="Century Gothic" w:hAnsi="Century Gothic" w:cs="Arial"/>
          </w:rPr>
          <w:t>https://suameca.banrep.gov.co/graficador-series/#/grafica/1</w:t>
        </w:r>
      </w:hyperlink>
      <w:r w:rsidRPr="00FA7341">
        <w:rPr>
          <w:rFonts w:ascii="Century Gothic" w:hAnsi="Century Gothic" w:cs="Arial"/>
        </w:rPr>
        <w:t xml:space="preserve"> </w:t>
      </w:r>
    </w:p>
    <w:p w14:paraId="0354F6F1" w14:textId="77777777" w:rsidR="00D6391D" w:rsidRPr="00FA7341" w:rsidRDefault="00D6391D" w:rsidP="00D6391D">
      <w:pPr>
        <w:spacing w:after="0"/>
        <w:jc w:val="both"/>
        <w:rPr>
          <w:rFonts w:ascii="Century Gothic" w:hAnsi="Century Gothic" w:cs="Arial"/>
        </w:rPr>
      </w:pPr>
      <w:r w:rsidRPr="00FA7341">
        <w:rPr>
          <w:rFonts w:ascii="Century Gothic" w:hAnsi="Century Gothic" w:cs="Arial"/>
        </w:rPr>
        <w:t>En línea con lo anterior, y para el caso colombiano, la volatilidad en la tasa de cambio al que están expuestas las empresas, puede afectar considerablemente la viabilidad de un negocio. Es por ello por lo que el precio del dólar es una variable fundamental en procesos que implican la adquisición de materias primas y/o productos importados, pues su comportamiento está permanentemente influenciado por variables económicas locales y externas, las cuales hacen que sea complejo realizar una estimación.</w:t>
      </w:r>
    </w:p>
    <w:p w14:paraId="6D921B8B" w14:textId="77777777" w:rsidR="00D6391D" w:rsidRPr="00FA7341" w:rsidRDefault="00D6391D" w:rsidP="00D6391D">
      <w:pPr>
        <w:spacing w:after="0"/>
        <w:jc w:val="both"/>
        <w:rPr>
          <w:rFonts w:ascii="Century Gothic" w:hAnsi="Century Gothic" w:cs="Arial"/>
        </w:rPr>
      </w:pPr>
    </w:p>
    <w:p w14:paraId="193792D8" w14:textId="77777777" w:rsidR="00D6391D" w:rsidRPr="00FA7341" w:rsidRDefault="00D6391D" w:rsidP="00D6391D">
      <w:pPr>
        <w:spacing w:after="0"/>
        <w:jc w:val="both"/>
        <w:rPr>
          <w:rFonts w:ascii="Century Gothic" w:hAnsi="Century Gothic" w:cs="Arial"/>
        </w:rPr>
      </w:pPr>
      <w:r w:rsidRPr="00FA7341">
        <w:rPr>
          <w:rFonts w:ascii="Century Gothic" w:hAnsi="Century Gothic" w:cs="Arial"/>
        </w:rPr>
        <w:t xml:space="preserve">En razón a lo anterior, el comportamiento del dólar se debe considerar como un factor previsible ante una cotización y/o presupuesto del presente proceso. </w:t>
      </w:r>
    </w:p>
    <w:p w14:paraId="02E703CD" w14:textId="77777777" w:rsidR="00D6391D" w:rsidRDefault="00D6391D" w:rsidP="003226C5">
      <w:pPr>
        <w:spacing w:line="276" w:lineRule="auto"/>
        <w:jc w:val="both"/>
        <w:rPr>
          <w:rFonts w:ascii="Arial" w:hAnsi="Arial" w:cs="Arial"/>
        </w:rPr>
      </w:pPr>
    </w:p>
    <w:p w14:paraId="7C551702" w14:textId="77777777" w:rsidR="00D6391D" w:rsidRPr="00F76366" w:rsidRDefault="00D6391D" w:rsidP="00D6391D">
      <w:pPr>
        <w:spacing w:after="0" w:line="240" w:lineRule="auto"/>
        <w:jc w:val="both"/>
        <w:rPr>
          <w:rFonts w:ascii="Arial" w:hAnsi="Arial" w:cs="Arial"/>
          <w:b/>
          <w:bCs/>
        </w:rPr>
      </w:pPr>
      <w:bookmarkStart w:id="37" w:name="_Toc192773218"/>
      <w:r w:rsidRPr="00F76366">
        <w:rPr>
          <w:rFonts w:ascii="Arial" w:hAnsi="Arial" w:cs="Arial"/>
          <w:b/>
          <w:bCs/>
        </w:rPr>
        <w:lastRenderedPageBreak/>
        <w:t>FACTOR VARIACIÓN DEL SMMLV:</w:t>
      </w:r>
      <w:bookmarkEnd w:id="37"/>
      <w:r w:rsidRPr="00F76366">
        <w:rPr>
          <w:rFonts w:ascii="Arial" w:hAnsi="Arial" w:cs="Arial"/>
          <w:b/>
          <w:bCs/>
        </w:rPr>
        <w:t xml:space="preserve"> </w:t>
      </w:r>
    </w:p>
    <w:p w14:paraId="676092F3" w14:textId="77777777" w:rsidR="00D6391D" w:rsidRPr="00F76366" w:rsidRDefault="00D6391D" w:rsidP="00D6391D">
      <w:pPr>
        <w:spacing w:after="0" w:line="240" w:lineRule="auto"/>
        <w:jc w:val="both"/>
        <w:rPr>
          <w:rFonts w:ascii="Arial" w:hAnsi="Arial" w:cs="Arial"/>
        </w:rPr>
      </w:pPr>
    </w:p>
    <w:p w14:paraId="7EF256F4" w14:textId="77777777" w:rsidR="00D6391D" w:rsidRPr="00F76366" w:rsidRDefault="00D6391D" w:rsidP="00D6391D">
      <w:pPr>
        <w:spacing w:after="0" w:line="240" w:lineRule="auto"/>
        <w:jc w:val="both"/>
        <w:rPr>
          <w:rFonts w:ascii="Arial" w:hAnsi="Arial" w:cs="Arial"/>
        </w:rPr>
      </w:pPr>
      <w:r w:rsidRPr="00F76366">
        <w:rPr>
          <w:rFonts w:ascii="Arial" w:hAnsi="Arial" w:cs="Arial"/>
        </w:rPr>
        <w:t>De acuerdo con la necesidad que se pretende suplir por parte del proveedor, es indispensable analizar el incremento que ha tenido el salario mínimo en Colombia y las repercusiones que pueda tener en la selección del contratista y la ejecución del contrato.</w:t>
      </w:r>
    </w:p>
    <w:p w14:paraId="31FED750" w14:textId="77777777" w:rsidR="00D6391D" w:rsidRPr="00F76366" w:rsidRDefault="00D6391D" w:rsidP="00D6391D">
      <w:pPr>
        <w:spacing w:after="0" w:line="240" w:lineRule="auto"/>
        <w:jc w:val="both"/>
        <w:rPr>
          <w:rFonts w:ascii="Arial" w:hAnsi="Arial" w:cs="Arial"/>
        </w:rPr>
      </w:pPr>
    </w:p>
    <w:p w14:paraId="1896D788" w14:textId="77777777" w:rsidR="00D6391D" w:rsidRPr="00F76366" w:rsidRDefault="00D6391D" w:rsidP="00D6391D">
      <w:pPr>
        <w:spacing w:after="0" w:line="240" w:lineRule="auto"/>
        <w:jc w:val="both"/>
        <w:rPr>
          <w:rFonts w:ascii="Arial" w:hAnsi="Arial" w:cs="Arial"/>
          <w:b/>
          <w:bCs/>
        </w:rPr>
      </w:pPr>
      <w:bookmarkStart w:id="38" w:name="_Toc192773248"/>
      <w:r w:rsidRPr="00F76366">
        <w:rPr>
          <w:rFonts w:ascii="Arial" w:hAnsi="Arial" w:cs="Arial"/>
          <w:b/>
          <w:bCs/>
        </w:rPr>
        <w:t xml:space="preserve">Gráfico </w:t>
      </w:r>
      <w:r w:rsidRPr="00F76366">
        <w:rPr>
          <w:rFonts w:ascii="Arial" w:hAnsi="Arial" w:cs="Arial"/>
          <w:b/>
          <w:bCs/>
        </w:rPr>
        <w:fldChar w:fldCharType="begin"/>
      </w:r>
      <w:r w:rsidRPr="00F76366">
        <w:rPr>
          <w:rFonts w:ascii="Arial" w:hAnsi="Arial" w:cs="Arial"/>
          <w:b/>
          <w:bCs/>
        </w:rPr>
        <w:instrText xml:space="preserve"> SEQ Gráfico \* ARABIC </w:instrText>
      </w:r>
      <w:r w:rsidRPr="00F76366">
        <w:rPr>
          <w:rFonts w:ascii="Arial" w:hAnsi="Arial" w:cs="Arial"/>
          <w:b/>
          <w:bCs/>
        </w:rPr>
        <w:fldChar w:fldCharType="separate"/>
      </w:r>
      <w:r>
        <w:rPr>
          <w:rFonts w:ascii="Arial" w:hAnsi="Arial" w:cs="Arial"/>
          <w:b/>
          <w:bCs/>
          <w:noProof/>
        </w:rPr>
        <w:t>1</w:t>
      </w:r>
      <w:r w:rsidRPr="00F76366">
        <w:rPr>
          <w:rFonts w:ascii="Arial" w:hAnsi="Arial" w:cs="Arial"/>
        </w:rPr>
        <w:fldChar w:fldCharType="end"/>
      </w:r>
      <w:r w:rsidRPr="00F76366">
        <w:rPr>
          <w:rFonts w:ascii="Arial" w:hAnsi="Arial" w:cs="Arial"/>
          <w:b/>
          <w:bCs/>
        </w:rPr>
        <w:t xml:space="preserve"> Salario Mínimo Legal Vigente</w:t>
      </w:r>
      <w:bookmarkEnd w:id="38"/>
    </w:p>
    <w:p w14:paraId="6DD72A1C" w14:textId="77777777" w:rsidR="00D6391D" w:rsidRPr="00F76366" w:rsidRDefault="00D6391D" w:rsidP="00D6391D">
      <w:pPr>
        <w:spacing w:after="0" w:line="240" w:lineRule="auto"/>
        <w:jc w:val="both"/>
        <w:rPr>
          <w:rFonts w:ascii="Arial" w:hAnsi="Arial" w:cs="Arial"/>
        </w:rPr>
      </w:pPr>
    </w:p>
    <w:p w14:paraId="72776CBB" w14:textId="77777777" w:rsidR="00D6391D" w:rsidRPr="00F76366" w:rsidRDefault="00D6391D" w:rsidP="00D6391D">
      <w:pPr>
        <w:spacing w:after="0" w:line="240" w:lineRule="auto"/>
        <w:jc w:val="center"/>
        <w:rPr>
          <w:rFonts w:ascii="Arial" w:hAnsi="Arial" w:cs="Arial"/>
          <w:b/>
          <w:bCs/>
        </w:rPr>
      </w:pPr>
      <w:r w:rsidRPr="00F76366">
        <w:rPr>
          <w:rFonts w:ascii="Arial" w:hAnsi="Arial" w:cs="Arial"/>
          <w:b/>
          <w:bCs/>
          <w:noProof/>
        </w:rPr>
        <w:drawing>
          <wp:inline distT="0" distB="0" distL="0" distR="0" wp14:anchorId="0F84D53E" wp14:editId="75F5654A">
            <wp:extent cx="4320702" cy="2581275"/>
            <wp:effectExtent l="0" t="0" r="3810" b="0"/>
            <wp:docPr id="1144367290" name="Imagen 1" descr="Gráfi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367290" name="Imagen 1" descr="Gráfico&#10;&#10;El contenido generado por IA puede ser incorrecto."/>
                    <pic:cNvPicPr/>
                  </pic:nvPicPr>
                  <pic:blipFill>
                    <a:blip r:embed="rId15"/>
                    <a:stretch>
                      <a:fillRect/>
                    </a:stretch>
                  </pic:blipFill>
                  <pic:spPr>
                    <a:xfrm>
                      <a:off x="0" y="0"/>
                      <a:ext cx="4323690" cy="2583060"/>
                    </a:xfrm>
                    <a:prstGeom prst="rect">
                      <a:avLst/>
                    </a:prstGeom>
                  </pic:spPr>
                </pic:pic>
              </a:graphicData>
            </a:graphic>
          </wp:inline>
        </w:drawing>
      </w:r>
    </w:p>
    <w:p w14:paraId="6A9325D0" w14:textId="77777777" w:rsidR="00D6391D" w:rsidRPr="00F76366" w:rsidRDefault="00D6391D" w:rsidP="00D6391D">
      <w:pPr>
        <w:spacing w:after="0" w:line="240" w:lineRule="auto"/>
        <w:jc w:val="both"/>
        <w:rPr>
          <w:rFonts w:ascii="Arial" w:hAnsi="Arial" w:cs="Arial"/>
        </w:rPr>
      </w:pPr>
    </w:p>
    <w:p w14:paraId="2A1E7B59" w14:textId="77777777" w:rsidR="00D6391D" w:rsidRPr="00F76366" w:rsidRDefault="00D6391D" w:rsidP="00D6391D">
      <w:pPr>
        <w:spacing w:after="0" w:line="240" w:lineRule="auto"/>
        <w:jc w:val="center"/>
        <w:rPr>
          <w:rFonts w:ascii="Arial" w:hAnsi="Arial" w:cs="Arial"/>
          <w:bCs/>
        </w:rPr>
      </w:pPr>
      <w:r w:rsidRPr="00F76366">
        <w:rPr>
          <w:rFonts w:ascii="Arial" w:hAnsi="Arial" w:cs="Arial"/>
          <w:bCs/>
        </w:rPr>
        <w:t xml:space="preserve">Fuente: </w:t>
      </w:r>
      <w:proofErr w:type="spellStart"/>
      <w:r w:rsidRPr="00F76366">
        <w:rPr>
          <w:rFonts w:ascii="Arial" w:hAnsi="Arial" w:cs="Arial"/>
          <w:bCs/>
        </w:rPr>
        <w:t>MinTrabajo</w:t>
      </w:r>
      <w:proofErr w:type="spellEnd"/>
      <w:r w:rsidRPr="00F76366">
        <w:rPr>
          <w:rFonts w:ascii="Arial" w:hAnsi="Arial" w:cs="Arial"/>
          <w:bCs/>
        </w:rPr>
        <w:t xml:space="preserve"> – </w:t>
      </w:r>
      <w:hyperlink r:id="rId16" w:history="1">
        <w:r w:rsidRPr="00F76366">
          <w:rPr>
            <w:rStyle w:val="Hipervnculo"/>
            <w:rFonts w:ascii="Arial" w:hAnsi="Arial" w:cs="Arial"/>
            <w:bCs/>
          </w:rPr>
          <w:t>https://www.larepublica.co/economia/ingreso-diario-para-un-trabajador-que-gane-el-salario-minimo-en-2026-sera-de-48-719-3774482</w:t>
        </w:r>
      </w:hyperlink>
    </w:p>
    <w:p w14:paraId="6E6ED68D" w14:textId="77777777" w:rsidR="00D6391D" w:rsidRPr="00F76366" w:rsidRDefault="00D6391D" w:rsidP="00D6391D">
      <w:pPr>
        <w:spacing w:after="0" w:line="240" w:lineRule="auto"/>
        <w:jc w:val="both"/>
        <w:rPr>
          <w:rFonts w:ascii="Arial" w:hAnsi="Arial" w:cs="Arial"/>
        </w:rPr>
      </w:pPr>
    </w:p>
    <w:p w14:paraId="2D29DB88" w14:textId="77777777" w:rsidR="00D6391D" w:rsidRPr="00F76366" w:rsidRDefault="00D6391D" w:rsidP="00D6391D">
      <w:pPr>
        <w:spacing w:after="0" w:line="240" w:lineRule="auto"/>
        <w:jc w:val="both"/>
        <w:rPr>
          <w:rFonts w:ascii="Arial" w:hAnsi="Arial" w:cs="Arial"/>
        </w:rPr>
      </w:pPr>
    </w:p>
    <w:p w14:paraId="39D7B112" w14:textId="77777777" w:rsidR="00D6391D" w:rsidRPr="00F76366" w:rsidRDefault="00D6391D" w:rsidP="00D6391D">
      <w:pPr>
        <w:spacing w:after="0" w:line="240" w:lineRule="auto"/>
        <w:jc w:val="both"/>
        <w:rPr>
          <w:rFonts w:ascii="Arial" w:hAnsi="Arial" w:cs="Arial"/>
        </w:rPr>
      </w:pPr>
      <w:r w:rsidRPr="00F76366">
        <w:rPr>
          <w:rFonts w:ascii="Arial" w:hAnsi="Arial" w:cs="Arial"/>
        </w:rPr>
        <w:t>Con un incremento de 23% que decretó el Gobierno Nacional, el salario mínimo en el 2026, quedó en $1.750.905 y el auxilio de transporte se fijó en $249.050.</w:t>
      </w:r>
    </w:p>
    <w:p w14:paraId="22B0D004" w14:textId="77777777" w:rsidR="00D6391D" w:rsidRPr="00F76366" w:rsidRDefault="00D6391D" w:rsidP="00D6391D">
      <w:pPr>
        <w:spacing w:after="0" w:line="240" w:lineRule="auto"/>
        <w:jc w:val="both"/>
        <w:rPr>
          <w:rFonts w:ascii="Arial" w:hAnsi="Arial" w:cs="Arial"/>
        </w:rPr>
      </w:pPr>
    </w:p>
    <w:p w14:paraId="7428E013" w14:textId="77777777" w:rsidR="00D6391D" w:rsidRDefault="00D6391D" w:rsidP="00D6391D">
      <w:pPr>
        <w:spacing w:after="0" w:line="240" w:lineRule="auto"/>
        <w:jc w:val="both"/>
        <w:rPr>
          <w:rFonts w:ascii="Arial" w:hAnsi="Arial" w:cs="Arial"/>
          <w:b/>
          <w:bCs/>
        </w:rPr>
      </w:pPr>
      <w:bookmarkStart w:id="39" w:name="_Toc192773259"/>
      <w:bookmarkStart w:id="40" w:name="_Toc226527396"/>
      <w:r w:rsidRPr="00F76366">
        <w:rPr>
          <w:rFonts w:ascii="Arial" w:hAnsi="Arial" w:cs="Arial"/>
          <w:b/>
          <w:bCs/>
        </w:rPr>
        <w:t xml:space="preserve">Tabla </w:t>
      </w:r>
      <w:r w:rsidRPr="00F76366">
        <w:rPr>
          <w:rFonts w:ascii="Arial" w:hAnsi="Arial" w:cs="Arial"/>
          <w:b/>
          <w:bCs/>
        </w:rPr>
        <w:fldChar w:fldCharType="begin"/>
      </w:r>
      <w:r w:rsidRPr="00F76366">
        <w:rPr>
          <w:rFonts w:ascii="Arial" w:hAnsi="Arial" w:cs="Arial"/>
          <w:b/>
          <w:bCs/>
        </w:rPr>
        <w:instrText xml:space="preserve"> SEQ Tabla \* ARABIC </w:instrText>
      </w:r>
      <w:r w:rsidRPr="00F76366">
        <w:rPr>
          <w:rFonts w:ascii="Arial" w:hAnsi="Arial" w:cs="Arial"/>
          <w:b/>
          <w:bCs/>
        </w:rPr>
        <w:fldChar w:fldCharType="separate"/>
      </w:r>
      <w:r>
        <w:rPr>
          <w:rFonts w:ascii="Arial" w:hAnsi="Arial" w:cs="Arial"/>
          <w:b/>
          <w:bCs/>
          <w:noProof/>
        </w:rPr>
        <w:t>4</w:t>
      </w:r>
      <w:r w:rsidRPr="00F76366">
        <w:rPr>
          <w:rFonts w:ascii="Arial" w:hAnsi="Arial" w:cs="Arial"/>
        </w:rPr>
        <w:fldChar w:fldCharType="end"/>
      </w:r>
      <w:r w:rsidRPr="00F76366">
        <w:rPr>
          <w:rFonts w:ascii="Arial" w:hAnsi="Arial" w:cs="Arial"/>
          <w:b/>
          <w:bCs/>
        </w:rPr>
        <w:t xml:space="preserve"> Histórico Salario Mínimo en Colombia</w:t>
      </w:r>
      <w:bookmarkEnd w:id="39"/>
      <w:bookmarkEnd w:id="40"/>
    </w:p>
    <w:p w14:paraId="5F2922B3" w14:textId="77777777" w:rsidR="00D6391D" w:rsidRPr="00F76366" w:rsidRDefault="00D6391D" w:rsidP="00D6391D">
      <w:pPr>
        <w:spacing w:after="0" w:line="240" w:lineRule="auto"/>
        <w:jc w:val="both"/>
        <w:rPr>
          <w:rFonts w:ascii="Arial" w:hAnsi="Arial" w:cs="Arial"/>
          <w:b/>
          <w:bCs/>
        </w:rPr>
      </w:pPr>
    </w:p>
    <w:tbl>
      <w:tblPr>
        <w:tblW w:w="0" w:type="auto"/>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4A0" w:firstRow="1" w:lastRow="0" w:firstColumn="1" w:lastColumn="0" w:noHBand="0" w:noVBand="1"/>
      </w:tblPr>
      <w:tblGrid>
        <w:gridCol w:w="2070"/>
        <w:gridCol w:w="2205"/>
        <w:gridCol w:w="2685"/>
      </w:tblGrid>
      <w:tr w:rsidR="00D6391D" w:rsidRPr="00F76366" w14:paraId="61FA3F69" w14:textId="77777777" w:rsidTr="00EE2EC4">
        <w:trPr>
          <w:trHeight w:val="55"/>
          <w:jc w:val="center"/>
        </w:trPr>
        <w:tc>
          <w:tcPr>
            <w:tcW w:w="207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48251926" w14:textId="77777777" w:rsidR="00D6391D" w:rsidRPr="00F76366" w:rsidRDefault="00D6391D" w:rsidP="00EE2EC4">
            <w:pPr>
              <w:spacing w:after="0" w:line="240" w:lineRule="auto"/>
              <w:jc w:val="both"/>
              <w:rPr>
                <w:rFonts w:ascii="Arial" w:hAnsi="Arial" w:cs="Arial"/>
              </w:rPr>
            </w:pPr>
            <w:r w:rsidRPr="00F76366">
              <w:rPr>
                <w:rFonts w:ascii="Arial" w:hAnsi="Arial" w:cs="Arial"/>
                <w:b/>
                <w:bCs/>
              </w:rPr>
              <w:t>Año</w:t>
            </w:r>
          </w:p>
        </w:tc>
        <w:tc>
          <w:tcPr>
            <w:tcW w:w="22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242A4C4" w14:textId="77777777" w:rsidR="00D6391D" w:rsidRPr="00F76366" w:rsidRDefault="00D6391D" w:rsidP="00EE2EC4">
            <w:pPr>
              <w:spacing w:after="0" w:line="240" w:lineRule="auto"/>
              <w:jc w:val="both"/>
              <w:rPr>
                <w:rFonts w:ascii="Arial" w:hAnsi="Arial" w:cs="Arial"/>
              </w:rPr>
            </w:pPr>
            <w:r w:rsidRPr="00F76366">
              <w:rPr>
                <w:rFonts w:ascii="Arial" w:hAnsi="Arial" w:cs="Arial"/>
                <w:b/>
                <w:bCs/>
              </w:rPr>
              <w:t>Salario mínimo</w:t>
            </w:r>
          </w:p>
        </w:tc>
        <w:tc>
          <w:tcPr>
            <w:tcW w:w="2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61B7C480" w14:textId="77777777" w:rsidR="00D6391D" w:rsidRPr="00F76366" w:rsidRDefault="00D6391D" w:rsidP="00EE2EC4">
            <w:pPr>
              <w:spacing w:after="0" w:line="240" w:lineRule="auto"/>
              <w:jc w:val="both"/>
              <w:rPr>
                <w:rFonts w:ascii="Arial" w:hAnsi="Arial" w:cs="Arial"/>
              </w:rPr>
            </w:pPr>
            <w:r w:rsidRPr="00F76366">
              <w:rPr>
                <w:rFonts w:ascii="Arial" w:hAnsi="Arial" w:cs="Arial"/>
                <w:b/>
                <w:bCs/>
              </w:rPr>
              <w:t>Auxilio de transporte</w:t>
            </w:r>
          </w:p>
        </w:tc>
      </w:tr>
      <w:tr w:rsidR="00D6391D" w:rsidRPr="00F76366" w14:paraId="3A0910DB" w14:textId="77777777" w:rsidTr="00EE2EC4">
        <w:trPr>
          <w:trHeight w:val="55"/>
          <w:jc w:val="center"/>
        </w:trPr>
        <w:tc>
          <w:tcPr>
            <w:tcW w:w="207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85F81F9" w14:textId="77777777" w:rsidR="00D6391D" w:rsidRPr="00F76366" w:rsidRDefault="00D6391D" w:rsidP="00EE2EC4">
            <w:pPr>
              <w:spacing w:after="0" w:line="240" w:lineRule="auto"/>
              <w:jc w:val="both"/>
              <w:rPr>
                <w:rFonts w:ascii="Arial" w:hAnsi="Arial" w:cs="Arial"/>
              </w:rPr>
            </w:pPr>
            <w:r w:rsidRPr="00F76366">
              <w:rPr>
                <w:rFonts w:ascii="Arial" w:hAnsi="Arial" w:cs="Arial"/>
                <w:b/>
                <w:bCs/>
              </w:rPr>
              <w:t>2019</w:t>
            </w:r>
          </w:p>
        </w:tc>
        <w:tc>
          <w:tcPr>
            <w:tcW w:w="22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630A1DB3" w14:textId="77777777" w:rsidR="00D6391D" w:rsidRPr="00F76366" w:rsidRDefault="00D6391D" w:rsidP="00EE2EC4">
            <w:pPr>
              <w:spacing w:after="0" w:line="240" w:lineRule="auto"/>
              <w:jc w:val="both"/>
              <w:rPr>
                <w:rFonts w:ascii="Arial" w:hAnsi="Arial" w:cs="Arial"/>
              </w:rPr>
            </w:pPr>
            <w:r w:rsidRPr="00F76366">
              <w:rPr>
                <w:rFonts w:ascii="Arial" w:hAnsi="Arial" w:cs="Arial"/>
              </w:rPr>
              <w:t>$828.116</w:t>
            </w:r>
          </w:p>
        </w:tc>
        <w:tc>
          <w:tcPr>
            <w:tcW w:w="2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1622399E" w14:textId="77777777" w:rsidR="00D6391D" w:rsidRPr="00F76366" w:rsidRDefault="00D6391D" w:rsidP="00EE2EC4">
            <w:pPr>
              <w:spacing w:after="0" w:line="240" w:lineRule="auto"/>
              <w:jc w:val="both"/>
              <w:rPr>
                <w:rFonts w:ascii="Arial" w:hAnsi="Arial" w:cs="Arial"/>
              </w:rPr>
            </w:pPr>
            <w:r w:rsidRPr="00F76366">
              <w:rPr>
                <w:rFonts w:ascii="Arial" w:hAnsi="Arial" w:cs="Arial"/>
              </w:rPr>
              <w:t>$97.032</w:t>
            </w:r>
          </w:p>
        </w:tc>
      </w:tr>
      <w:tr w:rsidR="00D6391D" w:rsidRPr="00F76366" w14:paraId="1973ECED" w14:textId="77777777" w:rsidTr="00EE2EC4">
        <w:trPr>
          <w:trHeight w:val="55"/>
          <w:jc w:val="center"/>
        </w:trPr>
        <w:tc>
          <w:tcPr>
            <w:tcW w:w="207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8D86CB7" w14:textId="77777777" w:rsidR="00D6391D" w:rsidRPr="00F76366" w:rsidRDefault="00D6391D" w:rsidP="00EE2EC4">
            <w:pPr>
              <w:spacing w:after="0" w:line="240" w:lineRule="auto"/>
              <w:jc w:val="both"/>
              <w:rPr>
                <w:rFonts w:ascii="Arial" w:hAnsi="Arial" w:cs="Arial"/>
              </w:rPr>
            </w:pPr>
            <w:r w:rsidRPr="00F76366">
              <w:rPr>
                <w:rFonts w:ascii="Arial" w:hAnsi="Arial" w:cs="Arial"/>
                <w:b/>
                <w:bCs/>
              </w:rPr>
              <w:t>2020</w:t>
            </w:r>
          </w:p>
        </w:tc>
        <w:tc>
          <w:tcPr>
            <w:tcW w:w="22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71CF6312" w14:textId="77777777" w:rsidR="00D6391D" w:rsidRPr="00F76366" w:rsidRDefault="00D6391D" w:rsidP="00EE2EC4">
            <w:pPr>
              <w:spacing w:after="0" w:line="240" w:lineRule="auto"/>
              <w:jc w:val="both"/>
              <w:rPr>
                <w:rFonts w:ascii="Arial" w:hAnsi="Arial" w:cs="Arial"/>
              </w:rPr>
            </w:pPr>
            <w:r w:rsidRPr="00F76366">
              <w:rPr>
                <w:rFonts w:ascii="Arial" w:hAnsi="Arial" w:cs="Arial"/>
              </w:rPr>
              <w:t>$887.803</w:t>
            </w:r>
          </w:p>
        </w:tc>
        <w:tc>
          <w:tcPr>
            <w:tcW w:w="2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3C18AB64" w14:textId="77777777" w:rsidR="00D6391D" w:rsidRPr="00F76366" w:rsidRDefault="00D6391D" w:rsidP="00EE2EC4">
            <w:pPr>
              <w:spacing w:after="0" w:line="240" w:lineRule="auto"/>
              <w:jc w:val="both"/>
              <w:rPr>
                <w:rFonts w:ascii="Arial" w:hAnsi="Arial" w:cs="Arial"/>
              </w:rPr>
            </w:pPr>
            <w:r w:rsidRPr="00F76366">
              <w:rPr>
                <w:rFonts w:ascii="Arial" w:hAnsi="Arial" w:cs="Arial"/>
              </w:rPr>
              <w:t>$102.854</w:t>
            </w:r>
          </w:p>
        </w:tc>
      </w:tr>
      <w:tr w:rsidR="00D6391D" w:rsidRPr="00F76366" w14:paraId="79673936" w14:textId="77777777" w:rsidTr="00EE2EC4">
        <w:trPr>
          <w:trHeight w:val="55"/>
          <w:jc w:val="center"/>
        </w:trPr>
        <w:tc>
          <w:tcPr>
            <w:tcW w:w="207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F551286" w14:textId="77777777" w:rsidR="00D6391D" w:rsidRPr="00F76366" w:rsidRDefault="00D6391D" w:rsidP="00EE2EC4">
            <w:pPr>
              <w:spacing w:after="0" w:line="240" w:lineRule="auto"/>
              <w:jc w:val="both"/>
              <w:rPr>
                <w:rFonts w:ascii="Arial" w:hAnsi="Arial" w:cs="Arial"/>
              </w:rPr>
            </w:pPr>
            <w:r w:rsidRPr="00F76366">
              <w:rPr>
                <w:rFonts w:ascii="Arial" w:hAnsi="Arial" w:cs="Arial"/>
                <w:b/>
                <w:bCs/>
              </w:rPr>
              <w:t>2021</w:t>
            </w:r>
          </w:p>
        </w:tc>
        <w:tc>
          <w:tcPr>
            <w:tcW w:w="22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4DB44AA9" w14:textId="77777777" w:rsidR="00D6391D" w:rsidRPr="00F76366" w:rsidRDefault="00D6391D" w:rsidP="00EE2EC4">
            <w:pPr>
              <w:spacing w:after="0" w:line="240" w:lineRule="auto"/>
              <w:jc w:val="both"/>
              <w:rPr>
                <w:rFonts w:ascii="Arial" w:hAnsi="Arial" w:cs="Arial"/>
              </w:rPr>
            </w:pPr>
            <w:r w:rsidRPr="00F76366">
              <w:rPr>
                <w:rFonts w:ascii="Arial" w:hAnsi="Arial" w:cs="Arial"/>
              </w:rPr>
              <w:t>$908.526</w:t>
            </w:r>
          </w:p>
        </w:tc>
        <w:tc>
          <w:tcPr>
            <w:tcW w:w="2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18A12723" w14:textId="77777777" w:rsidR="00D6391D" w:rsidRPr="00F76366" w:rsidRDefault="00D6391D" w:rsidP="00EE2EC4">
            <w:pPr>
              <w:spacing w:after="0" w:line="240" w:lineRule="auto"/>
              <w:jc w:val="both"/>
              <w:rPr>
                <w:rFonts w:ascii="Arial" w:hAnsi="Arial" w:cs="Arial"/>
              </w:rPr>
            </w:pPr>
            <w:r w:rsidRPr="00F76366">
              <w:rPr>
                <w:rFonts w:ascii="Arial" w:hAnsi="Arial" w:cs="Arial"/>
              </w:rPr>
              <w:t>$106.454</w:t>
            </w:r>
          </w:p>
        </w:tc>
      </w:tr>
      <w:tr w:rsidR="00D6391D" w:rsidRPr="00F76366" w14:paraId="3FDC7EB5" w14:textId="77777777" w:rsidTr="00EE2EC4">
        <w:trPr>
          <w:trHeight w:val="55"/>
          <w:jc w:val="center"/>
        </w:trPr>
        <w:tc>
          <w:tcPr>
            <w:tcW w:w="207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80AC21C" w14:textId="77777777" w:rsidR="00D6391D" w:rsidRPr="00F76366" w:rsidRDefault="00D6391D" w:rsidP="00EE2EC4">
            <w:pPr>
              <w:spacing w:after="0" w:line="240" w:lineRule="auto"/>
              <w:jc w:val="both"/>
              <w:rPr>
                <w:rFonts w:ascii="Arial" w:hAnsi="Arial" w:cs="Arial"/>
              </w:rPr>
            </w:pPr>
            <w:r w:rsidRPr="00F76366">
              <w:rPr>
                <w:rFonts w:ascii="Arial" w:hAnsi="Arial" w:cs="Arial"/>
                <w:b/>
                <w:bCs/>
              </w:rPr>
              <w:t>2022</w:t>
            </w:r>
          </w:p>
        </w:tc>
        <w:tc>
          <w:tcPr>
            <w:tcW w:w="22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1FC55875" w14:textId="77777777" w:rsidR="00D6391D" w:rsidRPr="00F76366" w:rsidRDefault="00D6391D" w:rsidP="00EE2EC4">
            <w:pPr>
              <w:spacing w:after="0" w:line="240" w:lineRule="auto"/>
              <w:jc w:val="both"/>
              <w:rPr>
                <w:rFonts w:ascii="Arial" w:hAnsi="Arial" w:cs="Arial"/>
              </w:rPr>
            </w:pPr>
            <w:r w:rsidRPr="00F76366">
              <w:rPr>
                <w:rFonts w:ascii="Arial" w:hAnsi="Arial" w:cs="Arial"/>
              </w:rPr>
              <w:t>$1.000.000</w:t>
            </w:r>
          </w:p>
        </w:tc>
        <w:tc>
          <w:tcPr>
            <w:tcW w:w="2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70DF4164" w14:textId="77777777" w:rsidR="00D6391D" w:rsidRPr="00F76366" w:rsidRDefault="00D6391D" w:rsidP="00EE2EC4">
            <w:pPr>
              <w:spacing w:after="0" w:line="240" w:lineRule="auto"/>
              <w:jc w:val="both"/>
              <w:rPr>
                <w:rFonts w:ascii="Arial" w:hAnsi="Arial" w:cs="Arial"/>
              </w:rPr>
            </w:pPr>
            <w:r w:rsidRPr="00F76366">
              <w:rPr>
                <w:rFonts w:ascii="Arial" w:hAnsi="Arial" w:cs="Arial"/>
              </w:rPr>
              <w:t>$117.172</w:t>
            </w:r>
          </w:p>
        </w:tc>
      </w:tr>
      <w:tr w:rsidR="00D6391D" w:rsidRPr="00F76366" w14:paraId="789280D4" w14:textId="77777777" w:rsidTr="00EE2EC4">
        <w:trPr>
          <w:trHeight w:val="55"/>
          <w:jc w:val="center"/>
        </w:trPr>
        <w:tc>
          <w:tcPr>
            <w:tcW w:w="207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8F5B675" w14:textId="77777777" w:rsidR="00D6391D" w:rsidRPr="00F76366" w:rsidRDefault="00D6391D" w:rsidP="00EE2EC4">
            <w:pPr>
              <w:spacing w:after="0" w:line="240" w:lineRule="auto"/>
              <w:jc w:val="both"/>
              <w:rPr>
                <w:rFonts w:ascii="Arial" w:hAnsi="Arial" w:cs="Arial"/>
              </w:rPr>
            </w:pPr>
            <w:r w:rsidRPr="00F76366">
              <w:rPr>
                <w:rFonts w:ascii="Arial" w:hAnsi="Arial" w:cs="Arial"/>
                <w:b/>
                <w:bCs/>
              </w:rPr>
              <w:t>2023</w:t>
            </w:r>
          </w:p>
        </w:tc>
        <w:tc>
          <w:tcPr>
            <w:tcW w:w="22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5654BAB" w14:textId="77777777" w:rsidR="00D6391D" w:rsidRPr="00F76366" w:rsidRDefault="00D6391D" w:rsidP="00EE2EC4">
            <w:pPr>
              <w:spacing w:after="0" w:line="240" w:lineRule="auto"/>
              <w:jc w:val="both"/>
              <w:rPr>
                <w:rFonts w:ascii="Arial" w:hAnsi="Arial" w:cs="Arial"/>
              </w:rPr>
            </w:pPr>
            <w:r w:rsidRPr="00F76366">
              <w:rPr>
                <w:rFonts w:ascii="Arial" w:hAnsi="Arial" w:cs="Arial"/>
              </w:rPr>
              <w:t>$1.160.000</w:t>
            </w:r>
          </w:p>
        </w:tc>
        <w:tc>
          <w:tcPr>
            <w:tcW w:w="2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2A14BC8F" w14:textId="77777777" w:rsidR="00D6391D" w:rsidRPr="00F76366" w:rsidRDefault="00D6391D" w:rsidP="00EE2EC4">
            <w:pPr>
              <w:spacing w:after="0" w:line="240" w:lineRule="auto"/>
              <w:jc w:val="both"/>
              <w:rPr>
                <w:rFonts w:ascii="Arial" w:hAnsi="Arial" w:cs="Arial"/>
              </w:rPr>
            </w:pPr>
            <w:r w:rsidRPr="00F76366">
              <w:rPr>
                <w:rFonts w:ascii="Arial" w:hAnsi="Arial" w:cs="Arial"/>
              </w:rPr>
              <w:t>$140.000</w:t>
            </w:r>
          </w:p>
        </w:tc>
      </w:tr>
      <w:tr w:rsidR="00D6391D" w:rsidRPr="00F76366" w14:paraId="3906CE26" w14:textId="77777777" w:rsidTr="00EE2EC4">
        <w:trPr>
          <w:trHeight w:val="55"/>
          <w:jc w:val="center"/>
        </w:trPr>
        <w:tc>
          <w:tcPr>
            <w:tcW w:w="207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27653EC7" w14:textId="77777777" w:rsidR="00D6391D" w:rsidRPr="00F76366" w:rsidRDefault="00D6391D" w:rsidP="00EE2EC4">
            <w:pPr>
              <w:spacing w:after="0" w:line="240" w:lineRule="auto"/>
              <w:jc w:val="both"/>
              <w:rPr>
                <w:rFonts w:ascii="Arial" w:hAnsi="Arial" w:cs="Arial"/>
                <w:b/>
                <w:bCs/>
              </w:rPr>
            </w:pPr>
            <w:r w:rsidRPr="00F76366">
              <w:rPr>
                <w:rFonts w:ascii="Arial" w:hAnsi="Arial" w:cs="Arial"/>
                <w:b/>
                <w:bCs/>
              </w:rPr>
              <w:t>2024</w:t>
            </w:r>
          </w:p>
        </w:tc>
        <w:tc>
          <w:tcPr>
            <w:tcW w:w="22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72261236" w14:textId="77777777" w:rsidR="00D6391D" w:rsidRPr="00F76366" w:rsidRDefault="00D6391D" w:rsidP="00EE2EC4">
            <w:pPr>
              <w:spacing w:after="0" w:line="240" w:lineRule="auto"/>
              <w:jc w:val="both"/>
              <w:rPr>
                <w:rFonts w:ascii="Arial" w:hAnsi="Arial" w:cs="Arial"/>
              </w:rPr>
            </w:pPr>
            <w:r w:rsidRPr="00F76366">
              <w:rPr>
                <w:rFonts w:ascii="Arial" w:hAnsi="Arial" w:cs="Arial"/>
              </w:rPr>
              <w:t>$1.300.000</w:t>
            </w:r>
          </w:p>
        </w:tc>
        <w:tc>
          <w:tcPr>
            <w:tcW w:w="2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39958B1E" w14:textId="77777777" w:rsidR="00D6391D" w:rsidRPr="00F76366" w:rsidRDefault="00D6391D" w:rsidP="00EE2EC4">
            <w:pPr>
              <w:spacing w:after="0" w:line="240" w:lineRule="auto"/>
              <w:jc w:val="both"/>
              <w:rPr>
                <w:rFonts w:ascii="Arial" w:hAnsi="Arial" w:cs="Arial"/>
              </w:rPr>
            </w:pPr>
            <w:r w:rsidRPr="00F76366">
              <w:rPr>
                <w:rFonts w:ascii="Arial" w:hAnsi="Arial" w:cs="Arial"/>
              </w:rPr>
              <w:t>$162.000</w:t>
            </w:r>
          </w:p>
        </w:tc>
      </w:tr>
      <w:tr w:rsidR="00D6391D" w:rsidRPr="00F76366" w14:paraId="2D6BCBC5" w14:textId="77777777" w:rsidTr="00EE2EC4">
        <w:trPr>
          <w:trHeight w:val="55"/>
          <w:jc w:val="center"/>
        </w:trPr>
        <w:tc>
          <w:tcPr>
            <w:tcW w:w="207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51F4FE2" w14:textId="77777777" w:rsidR="00D6391D" w:rsidRPr="00F76366" w:rsidRDefault="00D6391D" w:rsidP="00EE2EC4">
            <w:pPr>
              <w:spacing w:after="0" w:line="240" w:lineRule="auto"/>
              <w:jc w:val="both"/>
              <w:rPr>
                <w:rFonts w:ascii="Arial" w:hAnsi="Arial" w:cs="Arial"/>
                <w:b/>
                <w:bCs/>
              </w:rPr>
            </w:pPr>
            <w:r w:rsidRPr="00F76366">
              <w:rPr>
                <w:rFonts w:ascii="Arial" w:hAnsi="Arial" w:cs="Arial"/>
                <w:b/>
                <w:bCs/>
              </w:rPr>
              <w:t>2025</w:t>
            </w:r>
          </w:p>
        </w:tc>
        <w:tc>
          <w:tcPr>
            <w:tcW w:w="22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2D488744" w14:textId="77777777" w:rsidR="00D6391D" w:rsidRPr="00F76366" w:rsidRDefault="00D6391D" w:rsidP="00EE2EC4">
            <w:pPr>
              <w:spacing w:after="0" w:line="240" w:lineRule="auto"/>
              <w:jc w:val="both"/>
              <w:rPr>
                <w:rFonts w:ascii="Arial" w:hAnsi="Arial" w:cs="Arial"/>
              </w:rPr>
            </w:pPr>
            <w:r w:rsidRPr="00F76366">
              <w:rPr>
                <w:rFonts w:ascii="Arial" w:hAnsi="Arial" w:cs="Arial"/>
              </w:rPr>
              <w:t>$1.423.500</w:t>
            </w:r>
          </w:p>
        </w:tc>
        <w:tc>
          <w:tcPr>
            <w:tcW w:w="2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27A0056" w14:textId="77777777" w:rsidR="00D6391D" w:rsidRPr="00F76366" w:rsidRDefault="00D6391D" w:rsidP="00EE2EC4">
            <w:pPr>
              <w:spacing w:after="0" w:line="240" w:lineRule="auto"/>
              <w:jc w:val="both"/>
              <w:rPr>
                <w:rFonts w:ascii="Arial" w:hAnsi="Arial" w:cs="Arial"/>
              </w:rPr>
            </w:pPr>
            <w:r w:rsidRPr="00F76366">
              <w:rPr>
                <w:rFonts w:ascii="Arial" w:hAnsi="Arial" w:cs="Arial"/>
              </w:rPr>
              <w:t>$200.000</w:t>
            </w:r>
          </w:p>
        </w:tc>
      </w:tr>
      <w:tr w:rsidR="00D6391D" w:rsidRPr="00F76366" w14:paraId="46A2042A" w14:textId="77777777" w:rsidTr="00EE2EC4">
        <w:trPr>
          <w:trHeight w:val="55"/>
          <w:jc w:val="center"/>
        </w:trPr>
        <w:tc>
          <w:tcPr>
            <w:tcW w:w="2070"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1B7506F5" w14:textId="77777777" w:rsidR="00D6391D" w:rsidRPr="00F76366" w:rsidRDefault="00D6391D" w:rsidP="00EE2EC4">
            <w:pPr>
              <w:spacing w:after="0" w:line="240" w:lineRule="auto"/>
              <w:jc w:val="both"/>
              <w:rPr>
                <w:rFonts w:ascii="Arial" w:hAnsi="Arial" w:cs="Arial"/>
                <w:b/>
                <w:bCs/>
              </w:rPr>
            </w:pPr>
            <w:r w:rsidRPr="00F76366">
              <w:rPr>
                <w:rFonts w:ascii="Arial" w:hAnsi="Arial" w:cs="Arial"/>
                <w:b/>
                <w:bCs/>
              </w:rPr>
              <w:t>2026</w:t>
            </w:r>
          </w:p>
        </w:tc>
        <w:tc>
          <w:tcPr>
            <w:tcW w:w="220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739895EE" w14:textId="77777777" w:rsidR="00D6391D" w:rsidRPr="00F76366" w:rsidRDefault="00D6391D" w:rsidP="00EE2EC4">
            <w:pPr>
              <w:spacing w:after="0" w:line="240" w:lineRule="auto"/>
              <w:jc w:val="both"/>
              <w:rPr>
                <w:rFonts w:ascii="Arial" w:hAnsi="Arial" w:cs="Arial"/>
              </w:rPr>
            </w:pPr>
            <w:r w:rsidRPr="00F76366">
              <w:rPr>
                <w:rFonts w:ascii="Arial" w:hAnsi="Arial" w:cs="Arial"/>
              </w:rPr>
              <w:t>$1.750.905</w:t>
            </w:r>
          </w:p>
        </w:tc>
        <w:tc>
          <w:tcPr>
            <w:tcW w:w="268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3FBCBCC1" w14:textId="77777777" w:rsidR="00D6391D" w:rsidRPr="00F76366" w:rsidRDefault="00D6391D" w:rsidP="00EE2EC4">
            <w:pPr>
              <w:spacing w:after="0" w:line="240" w:lineRule="auto"/>
              <w:jc w:val="both"/>
              <w:rPr>
                <w:rFonts w:ascii="Arial" w:hAnsi="Arial" w:cs="Arial"/>
              </w:rPr>
            </w:pPr>
            <w:r w:rsidRPr="00F76366">
              <w:rPr>
                <w:rFonts w:ascii="Arial" w:hAnsi="Arial" w:cs="Arial"/>
              </w:rPr>
              <w:t>$249.050</w:t>
            </w:r>
          </w:p>
        </w:tc>
      </w:tr>
    </w:tbl>
    <w:p w14:paraId="5086A71C" w14:textId="77777777" w:rsidR="00D6391D" w:rsidRPr="00F76366" w:rsidRDefault="00D6391D" w:rsidP="00D6391D">
      <w:pPr>
        <w:spacing w:after="0" w:line="240" w:lineRule="auto"/>
        <w:jc w:val="both"/>
        <w:rPr>
          <w:rFonts w:ascii="Arial" w:hAnsi="Arial" w:cs="Arial"/>
        </w:rPr>
      </w:pPr>
    </w:p>
    <w:p w14:paraId="58C5AD92" w14:textId="77777777" w:rsidR="00D6391D" w:rsidRPr="00F76366" w:rsidRDefault="00D6391D" w:rsidP="00D6391D">
      <w:pPr>
        <w:spacing w:after="0" w:line="240" w:lineRule="auto"/>
        <w:jc w:val="both"/>
        <w:rPr>
          <w:rFonts w:ascii="Arial" w:hAnsi="Arial" w:cs="Arial"/>
          <w:bCs/>
        </w:rPr>
      </w:pPr>
      <w:r w:rsidRPr="00F76366">
        <w:rPr>
          <w:rFonts w:ascii="Arial" w:hAnsi="Arial" w:cs="Arial"/>
        </w:rPr>
        <w:t xml:space="preserve">Fuente: </w:t>
      </w:r>
      <w:hyperlink r:id="rId17" w:history="1">
        <w:r w:rsidRPr="00F76366">
          <w:rPr>
            <w:rStyle w:val="Hipervnculo"/>
            <w:rFonts w:ascii="Arial" w:hAnsi="Arial" w:cs="Arial"/>
            <w:bCs/>
          </w:rPr>
          <w:t>https://www.larepublica.co/economia/ingreso-diario-para-un-trabajador-que-gane-el-salario-minimo-en-2024-sera-de-48-719-3774482</w:t>
        </w:r>
      </w:hyperlink>
    </w:p>
    <w:p w14:paraId="32A0900F" w14:textId="77777777" w:rsidR="00D6391D" w:rsidRPr="00F76366" w:rsidRDefault="00D6391D" w:rsidP="00D6391D">
      <w:pPr>
        <w:spacing w:after="0" w:line="240" w:lineRule="auto"/>
        <w:jc w:val="both"/>
        <w:rPr>
          <w:rFonts w:ascii="Arial" w:hAnsi="Arial" w:cs="Arial"/>
          <w:bCs/>
        </w:rPr>
      </w:pPr>
    </w:p>
    <w:p w14:paraId="54C35701" w14:textId="77777777" w:rsidR="00D6391D" w:rsidRPr="00F76366" w:rsidRDefault="00D6391D" w:rsidP="00D6391D">
      <w:pPr>
        <w:spacing w:after="0" w:line="240" w:lineRule="auto"/>
        <w:jc w:val="both"/>
        <w:rPr>
          <w:rFonts w:ascii="Arial" w:hAnsi="Arial" w:cs="Arial"/>
        </w:rPr>
      </w:pPr>
      <w:r w:rsidRPr="00F76366">
        <w:rPr>
          <w:rFonts w:ascii="Arial" w:hAnsi="Arial" w:cs="Arial"/>
        </w:rPr>
        <w:t>El salario mínimo al igual que el subsidio de transporte, relacionados anteriormente, se deben tener en cuenta dentro de este estudio, dado que es un indicador de capacidad productiva en el país.</w:t>
      </w:r>
    </w:p>
    <w:p w14:paraId="64EDAD1C" w14:textId="77777777" w:rsidR="00D6391D" w:rsidRPr="00F76366" w:rsidRDefault="00D6391D" w:rsidP="00D6391D">
      <w:pPr>
        <w:spacing w:after="0" w:line="240" w:lineRule="auto"/>
        <w:jc w:val="both"/>
        <w:rPr>
          <w:rFonts w:ascii="Arial" w:hAnsi="Arial" w:cs="Arial"/>
        </w:rPr>
      </w:pPr>
    </w:p>
    <w:p w14:paraId="0D16ECA8" w14:textId="77777777" w:rsidR="00D6391D" w:rsidRPr="00F76366" w:rsidRDefault="00D6391D" w:rsidP="00D6391D">
      <w:pPr>
        <w:spacing w:after="0" w:line="240" w:lineRule="auto"/>
        <w:jc w:val="both"/>
        <w:rPr>
          <w:rFonts w:ascii="Arial" w:hAnsi="Arial" w:cs="Arial"/>
        </w:rPr>
      </w:pPr>
      <w:r w:rsidRPr="00F76366">
        <w:rPr>
          <w:rFonts w:ascii="Arial" w:hAnsi="Arial" w:cs="Arial"/>
        </w:rPr>
        <w:t>Para calcular el valor del salario mínimo, se tienen en cuenta algunas variables económicas, donde definitivamente la principal variable es la inflación del año inmediatamente anterior. Generalmente el salario mínimo, se toma por parte de los empresarios y el gobierno como la base para el incremento de los salarios de los demás trabajadores que no devenguen este valor.</w:t>
      </w:r>
    </w:p>
    <w:p w14:paraId="4381A892" w14:textId="77777777" w:rsidR="00D6391D" w:rsidRPr="00F76366" w:rsidRDefault="00D6391D" w:rsidP="00D6391D">
      <w:pPr>
        <w:spacing w:after="0" w:line="240" w:lineRule="auto"/>
        <w:jc w:val="both"/>
        <w:rPr>
          <w:rFonts w:ascii="Arial" w:hAnsi="Arial" w:cs="Arial"/>
        </w:rPr>
      </w:pPr>
    </w:p>
    <w:p w14:paraId="602CC413" w14:textId="77777777" w:rsidR="00D6391D" w:rsidRPr="00F76366" w:rsidRDefault="00D6391D" w:rsidP="00D6391D">
      <w:pPr>
        <w:spacing w:after="0" w:line="240" w:lineRule="auto"/>
        <w:jc w:val="both"/>
        <w:rPr>
          <w:rFonts w:ascii="Arial" w:hAnsi="Arial" w:cs="Arial"/>
        </w:rPr>
      </w:pPr>
      <w:r w:rsidRPr="00F76366">
        <w:rPr>
          <w:rFonts w:ascii="Arial" w:hAnsi="Arial" w:cs="Arial"/>
        </w:rPr>
        <w:t>Finalmente cabe anotar, que para el presente proceso es fundamental analizar el valor del salario mínimo legal vigente, no solo por la incidencia que tiene en la economía, sino también por los efectos que éste provoca y que los posibles oferentes deben tener en cuenta al momento de estructurar sus costos.</w:t>
      </w:r>
    </w:p>
    <w:p w14:paraId="306B0158" w14:textId="77777777" w:rsidR="00D6391D" w:rsidRPr="00F76366" w:rsidRDefault="00D6391D" w:rsidP="00D6391D">
      <w:pPr>
        <w:spacing w:after="0" w:line="240" w:lineRule="auto"/>
        <w:jc w:val="both"/>
        <w:rPr>
          <w:rFonts w:ascii="Arial" w:hAnsi="Arial" w:cs="Arial"/>
        </w:rPr>
      </w:pPr>
    </w:p>
    <w:p w14:paraId="141F4ACA" w14:textId="77777777" w:rsidR="00D6391D" w:rsidRPr="00F76366" w:rsidRDefault="00D6391D" w:rsidP="00D6391D">
      <w:pPr>
        <w:spacing w:after="0" w:line="240" w:lineRule="auto"/>
        <w:jc w:val="both"/>
        <w:rPr>
          <w:rFonts w:ascii="Arial" w:hAnsi="Arial" w:cs="Arial"/>
        </w:rPr>
      </w:pPr>
      <w:r w:rsidRPr="00F76366">
        <w:rPr>
          <w:rFonts w:ascii="Arial" w:hAnsi="Arial" w:cs="Arial"/>
        </w:rPr>
        <w:t>Además del salario final, también se podrían nombrar otras variables de importancia como lo son; prestaciones, tasas y contribuciones, las cuales debe tener en cuenta el futuro proponente al momento de estructurar costos directos e indirectos.</w:t>
      </w:r>
    </w:p>
    <w:p w14:paraId="5816DE02" w14:textId="77777777" w:rsidR="00D6391D" w:rsidRPr="00D6391D" w:rsidRDefault="00D6391D" w:rsidP="003226C5">
      <w:pPr>
        <w:spacing w:line="276" w:lineRule="auto"/>
        <w:jc w:val="both"/>
        <w:rPr>
          <w:rFonts w:ascii="Arial" w:hAnsi="Arial" w:cs="Arial"/>
        </w:rPr>
      </w:pPr>
    </w:p>
    <w:p w14:paraId="05E4D2CC" w14:textId="77777777" w:rsidR="00717AAC" w:rsidRPr="00D6391D" w:rsidRDefault="00717AAC" w:rsidP="00156AE2">
      <w:pPr>
        <w:pStyle w:val="Ttulo2"/>
        <w:spacing w:before="0"/>
        <w:jc w:val="both"/>
        <w:rPr>
          <w:rFonts w:ascii="Arial" w:hAnsi="Arial" w:cs="Arial"/>
          <w:b/>
          <w:bCs/>
          <w:sz w:val="22"/>
          <w:szCs w:val="22"/>
        </w:rPr>
      </w:pPr>
      <w:bookmarkStart w:id="41" w:name="_Toc161816963"/>
      <w:bookmarkStart w:id="42" w:name="_Toc191549117"/>
      <w:r w:rsidRPr="00D6391D">
        <w:rPr>
          <w:rFonts w:ascii="Arial" w:hAnsi="Arial" w:cs="Arial"/>
          <w:b/>
          <w:bCs/>
          <w:sz w:val="22"/>
          <w:szCs w:val="22"/>
        </w:rPr>
        <w:t>ASPECTO TÉCNICO</w:t>
      </w:r>
      <w:bookmarkEnd w:id="41"/>
      <w:bookmarkEnd w:id="42"/>
    </w:p>
    <w:p w14:paraId="541F47BC" w14:textId="77777777" w:rsidR="00717AAC" w:rsidRDefault="00717AAC" w:rsidP="00D6391D">
      <w:pPr>
        <w:spacing w:after="0" w:line="240" w:lineRule="auto"/>
        <w:jc w:val="both"/>
        <w:rPr>
          <w:rFonts w:ascii="Arial" w:hAnsi="Arial" w:cs="Arial"/>
        </w:rPr>
      </w:pPr>
    </w:p>
    <w:p w14:paraId="0010C719" w14:textId="77777777" w:rsidR="00D6391D" w:rsidRPr="00D6391D" w:rsidRDefault="00D6391D" w:rsidP="00D6391D">
      <w:pPr>
        <w:spacing w:after="0" w:line="240" w:lineRule="auto"/>
        <w:jc w:val="both"/>
        <w:rPr>
          <w:rFonts w:ascii="Arial" w:hAnsi="Arial" w:cs="Arial"/>
        </w:rPr>
      </w:pPr>
      <w:r w:rsidRPr="00D6391D">
        <w:rPr>
          <w:rFonts w:ascii="Arial" w:hAnsi="Arial" w:cs="Arial"/>
        </w:rPr>
        <w:t xml:space="preserve">Tarjetas físicas o digitales, los cuales serán canjeables exclusivamente para vestuario y calzado, de acuerdo a la propuesta presentada, la cual hace parte integral del contrato; en las cantidades requeridas por el supervisor en la fecha y hora acordada. </w:t>
      </w:r>
    </w:p>
    <w:p w14:paraId="1EB2BE62" w14:textId="77777777" w:rsidR="00D6391D" w:rsidRPr="00D6391D" w:rsidRDefault="00D6391D" w:rsidP="00D6391D">
      <w:pPr>
        <w:spacing w:after="0" w:line="240" w:lineRule="auto"/>
        <w:jc w:val="both"/>
        <w:rPr>
          <w:rFonts w:ascii="Arial" w:hAnsi="Arial" w:cs="Arial"/>
        </w:rPr>
      </w:pPr>
      <w:r w:rsidRPr="00D6391D">
        <w:rPr>
          <w:rFonts w:ascii="Arial" w:hAnsi="Arial" w:cs="Arial"/>
        </w:rPr>
        <w:t xml:space="preserve">Si al vencimiento de los bonos, en caso de que por algún motivo no sea posible la redención de uno o varios bonos el contratista deberá prorrogar la vigencia de estos sin costo adicional, de acuerdo con la solicitud del supervisor. </w:t>
      </w:r>
    </w:p>
    <w:p w14:paraId="4A3E8733" w14:textId="77777777" w:rsidR="00D6391D" w:rsidRPr="00D6391D" w:rsidRDefault="00D6391D" w:rsidP="00D6391D">
      <w:pPr>
        <w:spacing w:after="0" w:line="240" w:lineRule="auto"/>
        <w:jc w:val="both"/>
        <w:rPr>
          <w:rFonts w:ascii="Arial" w:hAnsi="Arial" w:cs="Arial"/>
        </w:rPr>
      </w:pPr>
      <w:r w:rsidRPr="00D6391D">
        <w:rPr>
          <w:rFonts w:ascii="Arial" w:hAnsi="Arial" w:cs="Arial"/>
        </w:rPr>
        <w:t xml:space="preserve">Los bonos tipo chequera o tarjetas físicas o digitales, canjeables deberán ser entregados por el contratista así: </w:t>
      </w:r>
    </w:p>
    <w:p w14:paraId="5BD58F96" w14:textId="77777777" w:rsidR="00D6391D" w:rsidRPr="00D6391D" w:rsidRDefault="00D6391D" w:rsidP="00D6391D">
      <w:pPr>
        <w:spacing w:after="0" w:line="240" w:lineRule="auto"/>
        <w:jc w:val="both"/>
        <w:rPr>
          <w:rFonts w:ascii="Arial" w:hAnsi="Arial" w:cs="Arial"/>
        </w:rPr>
      </w:pPr>
      <w:r w:rsidRPr="00D6391D">
        <w:rPr>
          <w:rFonts w:ascii="Arial" w:hAnsi="Arial" w:cs="Arial"/>
        </w:rPr>
        <w:t xml:space="preserve">a) Se entregarán en el Departamento Administrativo de la Función Pública del Departamento de Cundinamarca – Dirección de Administración del Talento Humano, ubicado en la Avenida Calle 26 No. 51 - 53, Torre Central, Piso 2. </w:t>
      </w:r>
    </w:p>
    <w:p w14:paraId="2AF24216" w14:textId="77777777" w:rsidR="00D6391D" w:rsidRPr="00D6391D" w:rsidRDefault="00D6391D" w:rsidP="00D6391D">
      <w:pPr>
        <w:spacing w:after="0" w:line="240" w:lineRule="auto"/>
        <w:jc w:val="both"/>
        <w:rPr>
          <w:rFonts w:ascii="Arial" w:hAnsi="Arial" w:cs="Arial"/>
        </w:rPr>
      </w:pPr>
    </w:p>
    <w:p w14:paraId="2ADE229B" w14:textId="77777777" w:rsidR="00D6391D" w:rsidRPr="00D6391D" w:rsidRDefault="00D6391D" w:rsidP="00D6391D">
      <w:pPr>
        <w:spacing w:after="0" w:line="240" w:lineRule="auto"/>
        <w:jc w:val="both"/>
        <w:rPr>
          <w:rFonts w:ascii="Arial" w:hAnsi="Arial" w:cs="Arial"/>
        </w:rPr>
      </w:pPr>
      <w:r w:rsidRPr="00D6391D">
        <w:rPr>
          <w:rFonts w:ascii="Arial" w:hAnsi="Arial" w:cs="Arial"/>
        </w:rPr>
        <w:t xml:space="preserve">Los bonos tipo chequera o tarjetas físicas o digitales, deben ser canjeables exclusivamente para dotación de vestido y calzado, para damas y caballeros. </w:t>
      </w:r>
    </w:p>
    <w:p w14:paraId="26E25B44" w14:textId="77777777" w:rsidR="00D6391D" w:rsidRPr="00D6391D" w:rsidRDefault="00D6391D" w:rsidP="00D6391D">
      <w:pPr>
        <w:spacing w:after="0" w:line="240" w:lineRule="auto"/>
        <w:jc w:val="both"/>
        <w:rPr>
          <w:rFonts w:ascii="Arial" w:hAnsi="Arial" w:cs="Arial"/>
        </w:rPr>
      </w:pPr>
    </w:p>
    <w:p w14:paraId="54D41A11" w14:textId="77777777" w:rsidR="00D6391D" w:rsidRPr="00D6391D" w:rsidRDefault="00D6391D" w:rsidP="00D6391D">
      <w:pPr>
        <w:numPr>
          <w:ilvl w:val="0"/>
          <w:numId w:val="12"/>
        </w:numPr>
        <w:spacing w:after="0" w:line="240" w:lineRule="auto"/>
        <w:jc w:val="both"/>
        <w:rPr>
          <w:rFonts w:ascii="Arial" w:hAnsi="Arial" w:cs="Arial"/>
        </w:rPr>
      </w:pPr>
      <w:r w:rsidRPr="00D6391D">
        <w:rPr>
          <w:rFonts w:ascii="Arial" w:hAnsi="Arial" w:cs="Arial"/>
        </w:rPr>
        <w:t xml:space="preserve">El contratista garantizará que los bonos tipo chequera o tarjetas físicas o digitales, canjeables no tendrán restricciones al momento de redimirlos, es decir, deben incluir </w:t>
      </w:r>
      <w:r w:rsidRPr="00D6391D">
        <w:rPr>
          <w:rFonts w:ascii="Arial" w:hAnsi="Arial" w:cs="Arial"/>
        </w:rPr>
        <w:lastRenderedPageBreak/>
        <w:t xml:space="preserve">beneficios, descuentos y promociones, así mismo la línea de temporada, con los que cuente el almacén en el momento. </w:t>
      </w:r>
    </w:p>
    <w:p w14:paraId="67F8DA43" w14:textId="77777777" w:rsidR="00D6391D" w:rsidRPr="00D6391D" w:rsidRDefault="00D6391D" w:rsidP="00D6391D">
      <w:pPr>
        <w:numPr>
          <w:ilvl w:val="0"/>
          <w:numId w:val="12"/>
        </w:numPr>
        <w:spacing w:after="0" w:line="240" w:lineRule="auto"/>
        <w:jc w:val="both"/>
        <w:rPr>
          <w:rFonts w:ascii="Arial" w:hAnsi="Arial" w:cs="Arial"/>
        </w:rPr>
      </w:pPr>
      <w:r w:rsidRPr="00D6391D">
        <w:rPr>
          <w:rFonts w:ascii="Arial" w:hAnsi="Arial" w:cs="Arial"/>
        </w:rPr>
        <w:t xml:space="preserve">Los bonos o tarjetas físicas o digitales canjeables deben tener una vigencia máxima de expiración de hasta tres (03) meses. </w:t>
      </w:r>
    </w:p>
    <w:p w14:paraId="50DA1F3F" w14:textId="77777777" w:rsidR="00D6391D" w:rsidRPr="00D6391D" w:rsidRDefault="00D6391D" w:rsidP="00D6391D">
      <w:pPr>
        <w:spacing w:after="0" w:line="240" w:lineRule="auto"/>
        <w:jc w:val="both"/>
        <w:rPr>
          <w:rFonts w:ascii="Arial" w:hAnsi="Arial" w:cs="Arial"/>
          <w:b/>
          <w:bCs/>
        </w:rPr>
      </w:pPr>
    </w:p>
    <w:p w14:paraId="5AED84BC" w14:textId="77777777" w:rsidR="00D6391D" w:rsidRPr="00D6391D" w:rsidRDefault="00D6391D" w:rsidP="00D6391D">
      <w:pPr>
        <w:spacing w:after="0" w:line="240" w:lineRule="auto"/>
        <w:jc w:val="both"/>
        <w:rPr>
          <w:rFonts w:ascii="Arial" w:hAnsi="Arial" w:cs="Arial"/>
        </w:rPr>
      </w:pPr>
      <w:r w:rsidRPr="00D6391D">
        <w:rPr>
          <w:rFonts w:ascii="Arial" w:hAnsi="Arial" w:cs="Arial"/>
        </w:rPr>
        <w:t xml:space="preserve">Si dentro de la de vigencia de los bonos tipo chequera o tarjetas físicas o digitales, no se hicieron efectivos por parte de los funcionarios beneficiarios, éstos expirarán sin excepción y no podrán ser canjeados por el funcionario. </w:t>
      </w:r>
    </w:p>
    <w:p w14:paraId="6509F9C2" w14:textId="77777777" w:rsidR="00D6391D" w:rsidRPr="00D6391D" w:rsidRDefault="00D6391D" w:rsidP="00D6391D">
      <w:pPr>
        <w:spacing w:after="0" w:line="240" w:lineRule="auto"/>
        <w:jc w:val="both"/>
        <w:rPr>
          <w:rFonts w:ascii="Arial" w:hAnsi="Arial" w:cs="Arial"/>
        </w:rPr>
      </w:pPr>
    </w:p>
    <w:p w14:paraId="4ABF8308" w14:textId="77777777" w:rsidR="00D6391D" w:rsidRPr="00D6391D" w:rsidRDefault="00D6391D" w:rsidP="00D6391D">
      <w:pPr>
        <w:spacing w:after="0" w:line="240" w:lineRule="auto"/>
        <w:jc w:val="both"/>
        <w:rPr>
          <w:rFonts w:ascii="Arial" w:hAnsi="Arial" w:cs="Arial"/>
        </w:rPr>
      </w:pPr>
      <w:r w:rsidRPr="00D6391D">
        <w:rPr>
          <w:rFonts w:ascii="Arial" w:hAnsi="Arial" w:cs="Arial"/>
        </w:rPr>
        <w:t xml:space="preserve">3. Los bonos o tarjetas canjeables serán: </w:t>
      </w:r>
    </w:p>
    <w:p w14:paraId="3012B7E7" w14:textId="77777777" w:rsidR="00D6391D" w:rsidRPr="00D6391D" w:rsidRDefault="00D6391D" w:rsidP="00D6391D">
      <w:pPr>
        <w:spacing w:after="0" w:line="240" w:lineRule="auto"/>
        <w:jc w:val="both"/>
        <w:rPr>
          <w:rFonts w:ascii="Arial" w:hAnsi="Arial" w:cs="Arial"/>
        </w:rPr>
      </w:pPr>
      <w:r w:rsidRPr="00D6391D">
        <w:rPr>
          <w:rFonts w:ascii="Arial" w:hAnsi="Arial" w:cs="Arial"/>
        </w:rPr>
        <w:t xml:space="preserve">De denominación individual por funcionario. </w:t>
      </w:r>
    </w:p>
    <w:p w14:paraId="5925E545" w14:textId="77777777" w:rsidR="00D6391D" w:rsidRPr="00D6391D" w:rsidRDefault="00D6391D" w:rsidP="00D6391D">
      <w:pPr>
        <w:spacing w:after="0" w:line="240" w:lineRule="auto"/>
        <w:jc w:val="both"/>
        <w:rPr>
          <w:rFonts w:ascii="Arial" w:hAnsi="Arial" w:cs="Arial"/>
        </w:rPr>
      </w:pPr>
      <w:r w:rsidRPr="00D6391D">
        <w:rPr>
          <w:rFonts w:ascii="Arial" w:hAnsi="Arial" w:cs="Arial"/>
        </w:rPr>
        <w:t xml:space="preserve">Los valores consignados en cada bono o tarjeta física o digital podrán ser en las denominaciones o los valores que se considere útil y práctico para la redención de los bonos. </w:t>
      </w:r>
    </w:p>
    <w:p w14:paraId="1DD9656E" w14:textId="77777777" w:rsidR="00D6391D" w:rsidRPr="00D6391D" w:rsidRDefault="00D6391D" w:rsidP="00D6391D">
      <w:pPr>
        <w:spacing w:after="0" w:line="240" w:lineRule="auto"/>
        <w:jc w:val="both"/>
        <w:rPr>
          <w:rFonts w:ascii="Arial" w:hAnsi="Arial" w:cs="Arial"/>
        </w:rPr>
      </w:pPr>
      <w:r w:rsidRPr="00D6391D">
        <w:rPr>
          <w:rFonts w:ascii="Arial" w:hAnsi="Arial" w:cs="Arial"/>
        </w:rPr>
        <w:t xml:space="preserve">Todos los bonos o tarjetas físicas o digitales podrán redimirse de acuerdo al valor que se consigna en cada uno siempre y cuando tenga en valor requerido por la Gobernación de Cundinamarca, de cada bono. </w:t>
      </w:r>
    </w:p>
    <w:p w14:paraId="3814ECE0" w14:textId="77777777" w:rsidR="00D6391D" w:rsidRPr="00D6391D" w:rsidRDefault="00D6391D" w:rsidP="00D6391D">
      <w:pPr>
        <w:spacing w:after="0" w:line="240" w:lineRule="auto"/>
        <w:jc w:val="both"/>
        <w:rPr>
          <w:rFonts w:ascii="Arial" w:hAnsi="Arial" w:cs="Arial"/>
        </w:rPr>
      </w:pPr>
      <w:r w:rsidRPr="00D6391D">
        <w:rPr>
          <w:rFonts w:ascii="Arial" w:hAnsi="Arial" w:cs="Arial"/>
        </w:rPr>
        <w:t xml:space="preserve">El contratista deberá garantizar que los bonos puedan ser redimidos en grandes superficies. </w:t>
      </w:r>
    </w:p>
    <w:p w14:paraId="15D024E5" w14:textId="77777777" w:rsidR="00D6391D" w:rsidRPr="00D6391D" w:rsidRDefault="00D6391D" w:rsidP="00D6391D">
      <w:pPr>
        <w:spacing w:after="0" w:line="240" w:lineRule="auto"/>
        <w:jc w:val="both"/>
        <w:rPr>
          <w:rFonts w:ascii="Arial" w:hAnsi="Arial" w:cs="Arial"/>
        </w:rPr>
      </w:pPr>
      <w:r w:rsidRPr="00D6391D">
        <w:rPr>
          <w:rFonts w:ascii="Arial" w:hAnsi="Arial" w:cs="Arial"/>
        </w:rPr>
        <w:t xml:space="preserve">El contratista debe entregar al supervisor del contrato por parte de la Gobernación de Cundinamarca quien realizará la verificación, una certificación suscrita por el Representante Legal o constancia que certifique que dentro de los convenios existen almacenes o tiendas o puntos de venta que ofrezcan la dotación en total. </w:t>
      </w:r>
    </w:p>
    <w:p w14:paraId="6D241EA9" w14:textId="77777777" w:rsidR="00D6391D" w:rsidRPr="00D6391D" w:rsidRDefault="00D6391D" w:rsidP="00D6391D">
      <w:pPr>
        <w:spacing w:after="0" w:line="240" w:lineRule="auto"/>
        <w:jc w:val="both"/>
        <w:rPr>
          <w:rFonts w:ascii="Arial" w:hAnsi="Arial" w:cs="Arial"/>
        </w:rPr>
      </w:pPr>
    </w:p>
    <w:p w14:paraId="1DB91F73" w14:textId="77777777" w:rsidR="00D6391D" w:rsidRPr="00D6391D" w:rsidRDefault="00D6391D" w:rsidP="00D6391D">
      <w:pPr>
        <w:spacing w:after="0" w:line="240" w:lineRule="auto"/>
        <w:jc w:val="both"/>
        <w:rPr>
          <w:rFonts w:ascii="Arial" w:hAnsi="Arial" w:cs="Arial"/>
        </w:rPr>
      </w:pPr>
      <w:r w:rsidRPr="00D6391D">
        <w:rPr>
          <w:rFonts w:ascii="Arial" w:hAnsi="Arial" w:cs="Arial"/>
        </w:rPr>
        <w:t xml:space="preserve">4. Los bonos o tarjetas físicas o digitales canjeables, que presenten algún inconveniente cualquiera que sea, serán devueltos y el contratista deberá reemplazarlos o cambiarlos, sin costo alguno para la entidad en un plazo no mayor a tres (3) días hábiles siguientes a la devolución. </w:t>
      </w:r>
    </w:p>
    <w:p w14:paraId="61F84189" w14:textId="77777777" w:rsidR="00D6391D" w:rsidRPr="00D6391D" w:rsidRDefault="00D6391D" w:rsidP="00D6391D">
      <w:pPr>
        <w:spacing w:after="0" w:line="240" w:lineRule="auto"/>
        <w:jc w:val="both"/>
        <w:rPr>
          <w:rFonts w:ascii="Arial" w:hAnsi="Arial" w:cs="Arial"/>
        </w:rPr>
      </w:pPr>
    </w:p>
    <w:p w14:paraId="0BF71EE8" w14:textId="77777777" w:rsidR="00D6391D" w:rsidRPr="00D6391D" w:rsidRDefault="00D6391D" w:rsidP="00D6391D">
      <w:pPr>
        <w:spacing w:after="0" w:line="240" w:lineRule="auto"/>
        <w:jc w:val="both"/>
        <w:rPr>
          <w:rFonts w:ascii="Arial" w:hAnsi="Arial" w:cs="Arial"/>
        </w:rPr>
      </w:pPr>
      <w:r w:rsidRPr="00D6391D">
        <w:rPr>
          <w:rFonts w:ascii="Arial" w:hAnsi="Arial" w:cs="Arial"/>
        </w:rPr>
        <w:t xml:space="preserve">5. Los bonos o tarjetas físicas o digitales canjeables deben contener las siguientes especificaciones: </w:t>
      </w:r>
    </w:p>
    <w:p w14:paraId="2269609B" w14:textId="77777777" w:rsidR="00D6391D" w:rsidRPr="00D6391D" w:rsidRDefault="00D6391D" w:rsidP="00D6391D">
      <w:pPr>
        <w:spacing w:after="0" w:line="240" w:lineRule="auto"/>
        <w:jc w:val="both"/>
        <w:rPr>
          <w:rFonts w:ascii="Arial" w:hAnsi="Arial" w:cs="Arial"/>
        </w:rPr>
      </w:pPr>
    </w:p>
    <w:p w14:paraId="3FABE83C" w14:textId="77777777" w:rsidR="00D6391D" w:rsidRPr="00D6391D" w:rsidRDefault="00D6391D" w:rsidP="00D6391D">
      <w:pPr>
        <w:spacing w:after="0" w:line="240" w:lineRule="auto"/>
        <w:jc w:val="both"/>
        <w:rPr>
          <w:rFonts w:ascii="Arial" w:hAnsi="Arial" w:cs="Arial"/>
        </w:rPr>
      </w:pPr>
      <w:r w:rsidRPr="00D6391D">
        <w:rPr>
          <w:rFonts w:ascii="Arial" w:hAnsi="Arial" w:cs="Arial"/>
        </w:rPr>
        <w:t xml:space="preserve">Nombre completo y número de identidad del funcionario. </w:t>
      </w:r>
    </w:p>
    <w:p w14:paraId="40F91C0A" w14:textId="77777777" w:rsidR="00D6391D" w:rsidRPr="00D6391D" w:rsidRDefault="00D6391D" w:rsidP="00D6391D">
      <w:pPr>
        <w:numPr>
          <w:ilvl w:val="1"/>
          <w:numId w:val="13"/>
        </w:numPr>
        <w:spacing w:after="0" w:line="240" w:lineRule="auto"/>
        <w:jc w:val="both"/>
        <w:rPr>
          <w:rFonts w:ascii="Arial" w:hAnsi="Arial" w:cs="Arial"/>
        </w:rPr>
      </w:pPr>
      <w:r w:rsidRPr="00D6391D">
        <w:rPr>
          <w:rFonts w:ascii="Arial" w:hAnsi="Arial" w:cs="Arial"/>
        </w:rPr>
        <w:t xml:space="preserve">El contratista debe garantizar que los bonos tipo chequera, tarjetas físicas o digitales sean de uso exclusivo para dotación (vestuario y calzado). </w:t>
      </w:r>
    </w:p>
    <w:p w14:paraId="2FB58818" w14:textId="77777777" w:rsidR="00D6391D" w:rsidRPr="00D6391D" w:rsidRDefault="00D6391D" w:rsidP="00D6391D">
      <w:pPr>
        <w:numPr>
          <w:ilvl w:val="1"/>
          <w:numId w:val="13"/>
        </w:numPr>
        <w:spacing w:after="0" w:line="240" w:lineRule="auto"/>
        <w:jc w:val="both"/>
        <w:rPr>
          <w:rFonts w:ascii="Arial" w:hAnsi="Arial" w:cs="Arial"/>
        </w:rPr>
      </w:pPr>
      <w:r w:rsidRPr="00D6391D">
        <w:rPr>
          <w:rFonts w:ascii="Arial" w:hAnsi="Arial" w:cs="Arial"/>
        </w:rPr>
        <w:t xml:space="preserve">Código de barras. </w:t>
      </w:r>
    </w:p>
    <w:p w14:paraId="6232E01A" w14:textId="77777777" w:rsidR="00D6391D" w:rsidRPr="00D6391D" w:rsidRDefault="00D6391D" w:rsidP="00D6391D">
      <w:pPr>
        <w:numPr>
          <w:ilvl w:val="1"/>
          <w:numId w:val="13"/>
        </w:numPr>
        <w:spacing w:after="0" w:line="240" w:lineRule="auto"/>
        <w:jc w:val="both"/>
        <w:rPr>
          <w:rFonts w:ascii="Arial" w:hAnsi="Arial" w:cs="Arial"/>
        </w:rPr>
      </w:pPr>
      <w:r w:rsidRPr="00D6391D">
        <w:rPr>
          <w:rFonts w:ascii="Arial" w:hAnsi="Arial" w:cs="Arial"/>
        </w:rPr>
        <w:t xml:space="preserve">Logo que identifica a la compañía contratista, sellos y firmas de seguridad. </w:t>
      </w:r>
    </w:p>
    <w:p w14:paraId="54CC280D" w14:textId="77777777" w:rsidR="00D6391D" w:rsidRPr="00D6391D" w:rsidRDefault="00D6391D" w:rsidP="00D6391D">
      <w:pPr>
        <w:numPr>
          <w:ilvl w:val="1"/>
          <w:numId w:val="13"/>
        </w:numPr>
        <w:spacing w:after="0" w:line="240" w:lineRule="auto"/>
        <w:jc w:val="both"/>
        <w:rPr>
          <w:rFonts w:ascii="Arial" w:hAnsi="Arial" w:cs="Arial"/>
        </w:rPr>
      </w:pPr>
      <w:r w:rsidRPr="00D6391D">
        <w:rPr>
          <w:rFonts w:ascii="Arial" w:hAnsi="Arial" w:cs="Arial"/>
        </w:rPr>
        <w:t xml:space="preserve">Los bonos o tarjetas deben tener numeración. </w:t>
      </w:r>
    </w:p>
    <w:p w14:paraId="37295610" w14:textId="77777777" w:rsidR="00D6391D" w:rsidRPr="00D6391D" w:rsidRDefault="00D6391D" w:rsidP="00D6391D">
      <w:pPr>
        <w:numPr>
          <w:ilvl w:val="1"/>
          <w:numId w:val="13"/>
        </w:numPr>
        <w:spacing w:after="0" w:line="240" w:lineRule="auto"/>
        <w:jc w:val="both"/>
        <w:rPr>
          <w:rFonts w:ascii="Arial" w:hAnsi="Arial" w:cs="Arial"/>
        </w:rPr>
      </w:pPr>
      <w:r w:rsidRPr="00D6391D">
        <w:rPr>
          <w:rFonts w:ascii="Arial" w:hAnsi="Arial" w:cs="Arial"/>
        </w:rPr>
        <w:t xml:space="preserve">En el caso de ser una tarjeta, el valor la dotación podrá relacionarse impresa en la tarjeta o en un sobre o documento adicional, de tal manera que el beneficiario tenga la salvedad del valor que está recibiendo por concepto de la dotación. </w:t>
      </w:r>
    </w:p>
    <w:p w14:paraId="47D76766" w14:textId="77777777" w:rsidR="00D6391D" w:rsidRPr="00D6391D" w:rsidRDefault="00D6391D" w:rsidP="00D6391D">
      <w:pPr>
        <w:spacing w:after="0" w:line="240" w:lineRule="auto"/>
        <w:jc w:val="both"/>
        <w:rPr>
          <w:rFonts w:ascii="Arial" w:hAnsi="Arial" w:cs="Arial"/>
        </w:rPr>
      </w:pPr>
    </w:p>
    <w:p w14:paraId="2DA687C0" w14:textId="77777777" w:rsidR="00D6391D" w:rsidRPr="00D6391D" w:rsidRDefault="00D6391D" w:rsidP="00D6391D">
      <w:pPr>
        <w:spacing w:after="0" w:line="240" w:lineRule="auto"/>
        <w:jc w:val="both"/>
        <w:rPr>
          <w:rFonts w:ascii="Arial" w:hAnsi="Arial" w:cs="Arial"/>
        </w:rPr>
      </w:pPr>
    </w:p>
    <w:p w14:paraId="68B2A677" w14:textId="77777777" w:rsidR="00D6391D" w:rsidRPr="00D6391D" w:rsidRDefault="00D6391D" w:rsidP="00D6391D">
      <w:pPr>
        <w:spacing w:after="0" w:line="240" w:lineRule="auto"/>
        <w:jc w:val="both"/>
        <w:rPr>
          <w:rFonts w:ascii="Arial" w:hAnsi="Arial" w:cs="Arial"/>
        </w:rPr>
      </w:pPr>
      <w:r w:rsidRPr="00D6391D">
        <w:rPr>
          <w:rFonts w:ascii="Arial" w:hAnsi="Arial" w:cs="Arial"/>
          <w:b/>
          <w:bCs/>
        </w:rPr>
        <w:lastRenderedPageBreak/>
        <w:t xml:space="preserve">Nota 1: </w:t>
      </w:r>
      <w:r w:rsidRPr="00D6391D">
        <w:rPr>
          <w:rFonts w:ascii="Arial" w:hAnsi="Arial" w:cs="Arial"/>
        </w:rPr>
        <w:t xml:space="preserve">El proponente deberá acreditar al momento de la presentación de la oferta, cuando aplique, que la relación comercial o convenio entre el proponente y los almacenes en los cuales se canjearán, los bonos o tarjetas físicas o digitales canjeables deben tener una vigencia de expiración de seis (06) meses. Igualmente, deberá entregar una certificación de la redención de los bonos. </w:t>
      </w:r>
    </w:p>
    <w:p w14:paraId="28A91BA4" w14:textId="77777777" w:rsidR="00D6391D" w:rsidRPr="00D6391D" w:rsidRDefault="00D6391D" w:rsidP="00D6391D">
      <w:pPr>
        <w:spacing w:after="0" w:line="240" w:lineRule="auto"/>
        <w:jc w:val="both"/>
        <w:rPr>
          <w:rFonts w:ascii="Arial" w:hAnsi="Arial" w:cs="Arial"/>
        </w:rPr>
      </w:pPr>
      <w:r w:rsidRPr="00D6391D">
        <w:rPr>
          <w:rFonts w:ascii="Arial" w:hAnsi="Arial" w:cs="Arial"/>
          <w:b/>
          <w:bCs/>
        </w:rPr>
        <w:t xml:space="preserve">Nota 2: </w:t>
      </w:r>
      <w:r w:rsidRPr="00D6391D">
        <w:rPr>
          <w:rFonts w:ascii="Arial" w:hAnsi="Arial" w:cs="Arial"/>
        </w:rPr>
        <w:t xml:space="preserve">En el caso de que sea una tarjeta, no es necesario incluir el número de identificación del servidor impreso en la tarjeta, siempre y cuando este no afecte en ningún momento la redención de los bonos para los servidores, en caso contrario el contratista deberá solucionar todo inconveniente que pueda generarse. </w:t>
      </w:r>
    </w:p>
    <w:p w14:paraId="7A963871" w14:textId="77777777" w:rsidR="00D6391D" w:rsidRPr="00D6391D" w:rsidRDefault="00D6391D" w:rsidP="00D6391D">
      <w:pPr>
        <w:spacing w:after="0" w:line="240" w:lineRule="auto"/>
        <w:jc w:val="both"/>
        <w:rPr>
          <w:rFonts w:ascii="Arial" w:hAnsi="Arial" w:cs="Arial"/>
        </w:rPr>
      </w:pPr>
    </w:p>
    <w:p w14:paraId="70004D65" w14:textId="77777777" w:rsidR="00D6391D" w:rsidRPr="00D6391D" w:rsidRDefault="00D6391D" w:rsidP="00D6391D">
      <w:pPr>
        <w:spacing w:after="0" w:line="240" w:lineRule="auto"/>
        <w:jc w:val="both"/>
        <w:rPr>
          <w:rFonts w:ascii="Arial" w:hAnsi="Arial" w:cs="Arial"/>
          <w:b/>
          <w:bCs/>
        </w:rPr>
      </w:pPr>
      <w:r w:rsidRPr="00D6391D">
        <w:rPr>
          <w:rFonts w:ascii="Arial" w:hAnsi="Arial" w:cs="Arial"/>
          <w:b/>
          <w:bCs/>
        </w:rPr>
        <w:t xml:space="preserve">CANTIDADES: </w:t>
      </w:r>
    </w:p>
    <w:p w14:paraId="56A60FC1" w14:textId="77777777" w:rsidR="00D6391D" w:rsidRPr="00D6391D" w:rsidRDefault="00D6391D" w:rsidP="00D6391D">
      <w:pPr>
        <w:spacing w:after="0" w:line="240" w:lineRule="auto"/>
        <w:jc w:val="both"/>
        <w:rPr>
          <w:rFonts w:ascii="Arial" w:hAnsi="Arial" w:cs="Arial"/>
        </w:rPr>
      </w:pPr>
    </w:p>
    <w:p w14:paraId="3BB746E4" w14:textId="77777777" w:rsidR="00D6391D" w:rsidRPr="00D6391D" w:rsidRDefault="00D6391D" w:rsidP="00D6391D">
      <w:pPr>
        <w:spacing w:after="0" w:line="240" w:lineRule="auto"/>
        <w:jc w:val="both"/>
        <w:rPr>
          <w:rFonts w:ascii="Arial" w:hAnsi="Arial" w:cs="Arial"/>
        </w:rPr>
      </w:pPr>
      <w:r w:rsidRPr="00D6391D">
        <w:rPr>
          <w:rFonts w:ascii="Arial" w:hAnsi="Arial" w:cs="Arial"/>
        </w:rPr>
        <w:t xml:space="preserve">El número de beneficiarios puede tener aumento/disminución por posibles nombramientos/retiros o presentación de situaciones administrativas que afecten el cumplimiento de los requisitos que acreditan el derecho a recibir la dotación de vestuario, toda vez que existen 164 empleos. </w:t>
      </w:r>
    </w:p>
    <w:p w14:paraId="01276243" w14:textId="77777777" w:rsidR="00D6391D" w:rsidRPr="00D6391D" w:rsidRDefault="00D6391D" w:rsidP="00D6391D">
      <w:pPr>
        <w:spacing w:after="0" w:line="240" w:lineRule="auto"/>
        <w:jc w:val="both"/>
        <w:rPr>
          <w:rFonts w:ascii="Arial" w:hAnsi="Arial" w:cs="Arial"/>
        </w:rPr>
      </w:pPr>
    </w:p>
    <w:p w14:paraId="5EF1581D" w14:textId="77777777" w:rsidR="00D6391D" w:rsidRPr="00D6391D" w:rsidRDefault="00D6391D" w:rsidP="00D6391D">
      <w:pPr>
        <w:spacing w:after="0" w:line="240" w:lineRule="auto"/>
        <w:jc w:val="both"/>
        <w:rPr>
          <w:rFonts w:ascii="Arial" w:hAnsi="Arial" w:cs="Arial"/>
        </w:rPr>
      </w:pPr>
      <w:r w:rsidRPr="00D6391D">
        <w:rPr>
          <w:rFonts w:ascii="Arial" w:hAnsi="Arial" w:cs="Arial"/>
          <w:b/>
          <w:bCs/>
        </w:rPr>
        <w:t xml:space="preserve">Nota 1: </w:t>
      </w:r>
      <w:r w:rsidRPr="00D6391D">
        <w:rPr>
          <w:rFonts w:ascii="Arial" w:hAnsi="Arial" w:cs="Arial"/>
        </w:rPr>
        <w:t>La cantidad de bonos podrá ser inferior a la suma cuatrocientos (400) bonos, teniendo en cuenta la necesidad del supervisor, y de las condiciones de la planta al momento de efectuar la entrega.</w:t>
      </w:r>
    </w:p>
    <w:p w14:paraId="6BCE3E14" w14:textId="77777777" w:rsidR="00D6391D" w:rsidRPr="00D6391D" w:rsidRDefault="00D6391D" w:rsidP="00D6391D">
      <w:pPr>
        <w:spacing w:after="0" w:line="240" w:lineRule="auto"/>
        <w:jc w:val="both"/>
        <w:rPr>
          <w:rFonts w:ascii="Arial" w:hAnsi="Arial" w:cs="Arial"/>
        </w:rPr>
      </w:pPr>
    </w:p>
    <w:p w14:paraId="62307FFF" w14:textId="77777777" w:rsidR="00D6391D" w:rsidRPr="00D6391D" w:rsidRDefault="00D6391D" w:rsidP="00D6391D">
      <w:pPr>
        <w:spacing w:after="0" w:line="240" w:lineRule="auto"/>
        <w:jc w:val="both"/>
        <w:rPr>
          <w:rFonts w:ascii="Arial" w:hAnsi="Arial" w:cs="Arial"/>
        </w:rPr>
      </w:pPr>
      <w:r w:rsidRPr="00D6391D">
        <w:rPr>
          <w:rFonts w:ascii="Arial" w:hAnsi="Arial" w:cs="Arial"/>
        </w:rPr>
        <w:t>La ficha técnica deberá contener, como mínimo:</w:t>
      </w:r>
    </w:p>
    <w:p w14:paraId="79AB47DA" w14:textId="77777777" w:rsidR="00D6391D" w:rsidRPr="00D6391D" w:rsidRDefault="00D6391D" w:rsidP="00D6391D">
      <w:pPr>
        <w:spacing w:after="0" w:line="240" w:lineRule="auto"/>
        <w:jc w:val="both"/>
        <w:rPr>
          <w:rFonts w:ascii="Arial" w:hAnsi="Arial" w:cs="Arial"/>
        </w:rPr>
      </w:pPr>
    </w:p>
    <w:p w14:paraId="3AF07DD1" w14:textId="77777777" w:rsidR="00D6391D" w:rsidRPr="00D6391D" w:rsidRDefault="00D6391D" w:rsidP="00D6391D">
      <w:pPr>
        <w:spacing w:after="0" w:line="240" w:lineRule="auto"/>
        <w:jc w:val="both"/>
        <w:rPr>
          <w:rFonts w:ascii="Arial" w:hAnsi="Arial" w:cs="Arial"/>
        </w:rPr>
      </w:pPr>
      <w:r w:rsidRPr="00D6391D">
        <w:rPr>
          <w:rFonts w:ascii="Arial" w:hAnsi="Arial" w:cs="Arial"/>
        </w:rPr>
        <w:t>a.</w:t>
      </w:r>
      <w:r w:rsidRPr="00D6391D">
        <w:rPr>
          <w:rFonts w:ascii="Arial" w:hAnsi="Arial" w:cs="Arial"/>
        </w:rPr>
        <w:tab/>
        <w:t>Denominación del bien o servicio a adquirir</w:t>
      </w:r>
    </w:p>
    <w:p w14:paraId="37178C13" w14:textId="77777777" w:rsidR="00D6391D" w:rsidRPr="00D6391D" w:rsidRDefault="00D6391D" w:rsidP="00D6391D">
      <w:pPr>
        <w:spacing w:after="0" w:line="240" w:lineRule="auto"/>
        <w:jc w:val="both"/>
        <w:rPr>
          <w:rFonts w:ascii="Arial" w:hAnsi="Arial" w:cs="Arial"/>
        </w:rPr>
      </w:pPr>
      <w:r w:rsidRPr="00D6391D">
        <w:rPr>
          <w:rFonts w:ascii="Arial" w:hAnsi="Arial" w:cs="Arial"/>
        </w:rPr>
        <w:t>b.</w:t>
      </w:r>
      <w:r w:rsidRPr="00D6391D">
        <w:rPr>
          <w:rFonts w:ascii="Arial" w:hAnsi="Arial" w:cs="Arial"/>
        </w:rPr>
        <w:tab/>
        <w:t xml:space="preserve">La clasificación del bien o servicio de acuerdo con el Clasificador de Bienes y Servicios. </w:t>
      </w:r>
    </w:p>
    <w:p w14:paraId="1D6583E1" w14:textId="77777777" w:rsidR="00D6391D" w:rsidRPr="00D6391D" w:rsidRDefault="00D6391D" w:rsidP="00D6391D">
      <w:pPr>
        <w:spacing w:after="0" w:line="240" w:lineRule="auto"/>
        <w:jc w:val="both"/>
        <w:rPr>
          <w:rFonts w:ascii="Arial" w:hAnsi="Arial" w:cs="Arial"/>
        </w:rPr>
      </w:pPr>
      <w:r w:rsidRPr="00D6391D">
        <w:rPr>
          <w:rFonts w:ascii="Arial" w:hAnsi="Arial" w:cs="Arial"/>
        </w:rPr>
        <w:t>c.</w:t>
      </w:r>
      <w:r w:rsidRPr="00D6391D">
        <w:rPr>
          <w:rFonts w:ascii="Arial" w:hAnsi="Arial" w:cs="Arial"/>
        </w:rPr>
        <w:tab/>
        <w:t>La identificación adicional requerida.</w:t>
      </w:r>
    </w:p>
    <w:p w14:paraId="5A811372" w14:textId="77777777" w:rsidR="00D6391D" w:rsidRPr="00D6391D" w:rsidRDefault="00D6391D" w:rsidP="00D6391D">
      <w:pPr>
        <w:spacing w:after="0" w:line="240" w:lineRule="auto"/>
        <w:jc w:val="both"/>
        <w:rPr>
          <w:rFonts w:ascii="Arial" w:hAnsi="Arial" w:cs="Arial"/>
        </w:rPr>
      </w:pPr>
      <w:r w:rsidRPr="00D6391D">
        <w:rPr>
          <w:rFonts w:ascii="Arial" w:hAnsi="Arial" w:cs="Arial"/>
        </w:rPr>
        <w:t>d.</w:t>
      </w:r>
      <w:r w:rsidRPr="00D6391D">
        <w:rPr>
          <w:rFonts w:ascii="Arial" w:hAnsi="Arial" w:cs="Arial"/>
        </w:rPr>
        <w:tab/>
        <w:t xml:space="preserve">La unidad de medida. </w:t>
      </w:r>
    </w:p>
    <w:p w14:paraId="24D3EBE9" w14:textId="77777777" w:rsidR="00D6391D" w:rsidRPr="00D6391D" w:rsidRDefault="00D6391D" w:rsidP="00D6391D">
      <w:pPr>
        <w:spacing w:after="0" w:line="240" w:lineRule="auto"/>
        <w:jc w:val="both"/>
        <w:rPr>
          <w:rFonts w:ascii="Arial" w:hAnsi="Arial" w:cs="Arial"/>
        </w:rPr>
      </w:pPr>
      <w:r w:rsidRPr="00D6391D">
        <w:rPr>
          <w:rFonts w:ascii="Arial" w:hAnsi="Arial" w:cs="Arial"/>
        </w:rPr>
        <w:t>e.</w:t>
      </w:r>
      <w:r w:rsidRPr="00D6391D">
        <w:rPr>
          <w:rFonts w:ascii="Arial" w:hAnsi="Arial" w:cs="Arial"/>
        </w:rPr>
        <w:tab/>
        <w:t>La calidad mínima</w:t>
      </w:r>
    </w:p>
    <w:p w14:paraId="710E07E8" w14:textId="77777777" w:rsidR="00D6391D" w:rsidRPr="00D6391D" w:rsidRDefault="00D6391D" w:rsidP="00D6391D">
      <w:pPr>
        <w:spacing w:after="0" w:line="240" w:lineRule="auto"/>
        <w:jc w:val="both"/>
        <w:rPr>
          <w:rFonts w:ascii="Arial" w:hAnsi="Arial" w:cs="Arial"/>
        </w:rPr>
      </w:pPr>
      <w:r w:rsidRPr="00D6391D">
        <w:rPr>
          <w:rFonts w:ascii="Arial" w:hAnsi="Arial" w:cs="Arial"/>
        </w:rPr>
        <w:t>f.</w:t>
      </w:r>
      <w:r w:rsidRPr="00D6391D">
        <w:rPr>
          <w:rFonts w:ascii="Arial" w:hAnsi="Arial" w:cs="Arial"/>
        </w:rPr>
        <w:tab/>
        <w:t>Los patrones de desempeño</w:t>
      </w:r>
    </w:p>
    <w:p w14:paraId="0C8CF453" w14:textId="77777777" w:rsidR="00D6391D" w:rsidRPr="00D6391D" w:rsidRDefault="00D6391D" w:rsidP="00D6391D">
      <w:pPr>
        <w:spacing w:after="0" w:line="240" w:lineRule="auto"/>
        <w:jc w:val="both"/>
        <w:rPr>
          <w:rFonts w:ascii="Arial" w:hAnsi="Arial" w:cs="Arial"/>
        </w:rPr>
      </w:pPr>
    </w:p>
    <w:p w14:paraId="4F0FD3D5" w14:textId="77777777" w:rsidR="00717AAC" w:rsidRPr="00D6391D" w:rsidRDefault="00717AAC" w:rsidP="00156AE2">
      <w:pPr>
        <w:pStyle w:val="Ttulo2"/>
        <w:spacing w:before="0"/>
        <w:jc w:val="both"/>
        <w:rPr>
          <w:rFonts w:ascii="Arial" w:hAnsi="Arial" w:cs="Arial"/>
          <w:b/>
          <w:bCs/>
          <w:sz w:val="22"/>
          <w:szCs w:val="22"/>
        </w:rPr>
      </w:pPr>
      <w:bookmarkStart w:id="43" w:name="_Toc161816964"/>
      <w:bookmarkStart w:id="44" w:name="_Toc191549118"/>
      <w:r w:rsidRPr="00D6391D">
        <w:rPr>
          <w:rFonts w:ascii="Arial" w:hAnsi="Arial" w:cs="Arial"/>
          <w:b/>
          <w:bCs/>
          <w:sz w:val="22"/>
          <w:szCs w:val="22"/>
        </w:rPr>
        <w:t>ASPECTO LEGAL</w:t>
      </w:r>
      <w:bookmarkEnd w:id="43"/>
      <w:bookmarkEnd w:id="44"/>
    </w:p>
    <w:p w14:paraId="2D3E78BC" w14:textId="77777777" w:rsidR="00717AAC" w:rsidRPr="00D6391D" w:rsidRDefault="00717AAC" w:rsidP="00156AE2">
      <w:pPr>
        <w:spacing w:after="0" w:line="240" w:lineRule="auto"/>
        <w:jc w:val="both"/>
        <w:rPr>
          <w:rFonts w:ascii="Arial" w:hAnsi="Arial" w:cs="Arial"/>
        </w:rPr>
      </w:pPr>
    </w:p>
    <w:p w14:paraId="5FB6116C" w14:textId="77777777" w:rsidR="00E34993" w:rsidRPr="00FA7341" w:rsidRDefault="00E34993" w:rsidP="00E34993">
      <w:pPr>
        <w:spacing w:after="0"/>
        <w:jc w:val="both"/>
        <w:rPr>
          <w:rFonts w:ascii="Century Gothic" w:hAnsi="Century Gothic" w:cs="Arial"/>
        </w:rPr>
      </w:pPr>
      <w:r w:rsidRPr="00FA7341">
        <w:rPr>
          <w:rFonts w:ascii="Century Gothic" w:hAnsi="Century Gothic" w:cs="Arial"/>
        </w:rPr>
        <w:t>Dentro de las facultades del Gobernador de Cundinamarca está la de contratar la adquisición de los diferentes bienes y servicios requeridos para el normal funcionamiento de la Entidad en cumplimiento de su misión Constitucional y Legal.</w:t>
      </w:r>
    </w:p>
    <w:p w14:paraId="66C735FF" w14:textId="77777777" w:rsidR="00E34993" w:rsidRPr="00FA7341" w:rsidRDefault="00E34993" w:rsidP="00E34993">
      <w:pPr>
        <w:spacing w:after="0"/>
        <w:jc w:val="both"/>
        <w:rPr>
          <w:rFonts w:ascii="Century Gothic" w:hAnsi="Century Gothic" w:cs="Arial"/>
        </w:rPr>
      </w:pPr>
      <w:r w:rsidRPr="00FA7341">
        <w:rPr>
          <w:rFonts w:ascii="Century Gothic" w:hAnsi="Century Gothic" w:cs="Arial"/>
        </w:rPr>
        <w:t>Así mismo, conforme a la misión, las funciones contenidas en el Decreto Ordenanzal 406 del 6 de noviembre de 2024 &lt;&lt;Por el cual se establece la estructura de la administración pública departamental, se define la organización interna y las funciones de las dependencias del sector central de la administración pública de Cundinamarca y se dictan otras disposiciones &gt;&gt; le corresponde al Departamento administrativo de Función Pública de Cundinamarca:</w:t>
      </w:r>
    </w:p>
    <w:p w14:paraId="036F68B5" w14:textId="77777777" w:rsidR="00E34993" w:rsidRPr="00FA7341" w:rsidRDefault="00E34993" w:rsidP="00E34993">
      <w:pPr>
        <w:spacing w:after="0"/>
        <w:jc w:val="both"/>
        <w:rPr>
          <w:rFonts w:ascii="Century Gothic" w:hAnsi="Century Gothic" w:cs="Arial"/>
        </w:rPr>
      </w:pPr>
    </w:p>
    <w:p w14:paraId="64109EE6" w14:textId="77777777" w:rsidR="00E34993" w:rsidRPr="00FA7341" w:rsidRDefault="00E34993" w:rsidP="00E34993">
      <w:pPr>
        <w:spacing w:after="0"/>
        <w:ind w:left="284"/>
        <w:jc w:val="both"/>
        <w:rPr>
          <w:rFonts w:ascii="Century Gothic" w:hAnsi="Century Gothic" w:cs="Arial"/>
          <w:i/>
          <w:iCs/>
        </w:rPr>
      </w:pPr>
      <w:r w:rsidRPr="00FA7341">
        <w:rPr>
          <w:rFonts w:ascii="Century Gothic" w:hAnsi="Century Gothic" w:cs="Arial"/>
          <w:i/>
          <w:iCs/>
        </w:rPr>
        <w:t>&lt;&lt;ARTÍCULO 89º. Misión del Departamento Administrativo de Función Pública de Cundinamarca. Es misión del Departamento Administrativo de Función Pública de Cundinamarca, como dependencia de carácter técnico, dirigir el desarrollo organizacional a través de la mejora del Modelo Integrado de Planeación y Gestión (MIPG) y el desarrollo y fortalecimiento del Talento Humano, con el fin de apoyar e incidir en el logro de óptimos resultados en la gestión de la Gobernación&gt;&gt;.</w:t>
      </w:r>
    </w:p>
    <w:p w14:paraId="6CACD1C4" w14:textId="77777777" w:rsidR="00E34993" w:rsidRPr="00FA7341" w:rsidRDefault="00E34993" w:rsidP="00E34993">
      <w:pPr>
        <w:spacing w:after="0"/>
        <w:jc w:val="both"/>
        <w:rPr>
          <w:rFonts w:ascii="Century Gothic" w:hAnsi="Century Gothic" w:cs="Arial"/>
        </w:rPr>
      </w:pPr>
    </w:p>
    <w:p w14:paraId="3CF841D7" w14:textId="77777777" w:rsidR="00E34993" w:rsidRPr="00FA7341" w:rsidRDefault="00E34993" w:rsidP="00E34993">
      <w:pPr>
        <w:spacing w:after="0"/>
        <w:jc w:val="both"/>
        <w:rPr>
          <w:rFonts w:ascii="Century Gothic" w:hAnsi="Century Gothic" w:cs="Arial"/>
        </w:rPr>
      </w:pPr>
      <w:r w:rsidRPr="00FA7341">
        <w:rPr>
          <w:rFonts w:ascii="Century Gothic" w:hAnsi="Century Gothic" w:cs="Arial"/>
        </w:rPr>
        <w:t xml:space="preserve">Que desde el punto de vista de la estructura, el Departamento Administrativo de Función Pública de Cundinamarca, es la siguiente: </w:t>
      </w:r>
    </w:p>
    <w:p w14:paraId="1B02B5D7" w14:textId="77777777" w:rsidR="00E34993" w:rsidRPr="00FA7341" w:rsidRDefault="00E34993" w:rsidP="00E34993">
      <w:pPr>
        <w:spacing w:after="0"/>
        <w:jc w:val="both"/>
        <w:rPr>
          <w:rFonts w:ascii="Century Gothic" w:hAnsi="Century Gothic" w:cs="Arial"/>
        </w:rPr>
      </w:pPr>
    </w:p>
    <w:p w14:paraId="5206BFB0" w14:textId="77777777" w:rsidR="00E34993" w:rsidRPr="00FA7341" w:rsidRDefault="00E34993" w:rsidP="00E34993">
      <w:pPr>
        <w:spacing w:after="0"/>
        <w:ind w:left="284"/>
        <w:jc w:val="both"/>
        <w:rPr>
          <w:rFonts w:ascii="Century Gothic" w:hAnsi="Century Gothic" w:cs="Arial"/>
        </w:rPr>
      </w:pPr>
      <w:r w:rsidRPr="00FA7341">
        <w:rPr>
          <w:rFonts w:ascii="Century Gothic" w:hAnsi="Century Gothic" w:cs="Arial"/>
        </w:rPr>
        <w:t>1.</w:t>
      </w:r>
      <w:r w:rsidRPr="00FA7341">
        <w:rPr>
          <w:rFonts w:ascii="Century Gothic" w:hAnsi="Century Gothic" w:cs="Arial"/>
        </w:rPr>
        <w:tab/>
        <w:t>Despacho del Director</w:t>
      </w:r>
    </w:p>
    <w:p w14:paraId="67F4A0D2" w14:textId="77777777" w:rsidR="00E34993" w:rsidRPr="00FA7341" w:rsidRDefault="00E34993" w:rsidP="00E34993">
      <w:pPr>
        <w:spacing w:after="0"/>
        <w:ind w:left="284"/>
        <w:jc w:val="both"/>
        <w:rPr>
          <w:rFonts w:ascii="Century Gothic" w:hAnsi="Century Gothic" w:cs="Arial"/>
          <w:b/>
          <w:bCs/>
        </w:rPr>
      </w:pPr>
      <w:r w:rsidRPr="00FA7341">
        <w:rPr>
          <w:rFonts w:ascii="Century Gothic" w:hAnsi="Century Gothic" w:cs="Arial"/>
          <w:b/>
          <w:bCs/>
        </w:rPr>
        <w:t>1.1</w:t>
      </w:r>
      <w:r w:rsidRPr="00FA7341">
        <w:rPr>
          <w:rFonts w:ascii="Century Gothic" w:hAnsi="Century Gothic" w:cs="Arial"/>
          <w:b/>
          <w:bCs/>
        </w:rPr>
        <w:tab/>
        <w:t>Oficina Asesora Jurídica y de Relación Laboral Individual y Colectiva</w:t>
      </w:r>
    </w:p>
    <w:p w14:paraId="2ECA88FC" w14:textId="77777777" w:rsidR="00E34993" w:rsidRPr="00FA7341" w:rsidRDefault="00E34993" w:rsidP="00E34993">
      <w:pPr>
        <w:spacing w:after="0"/>
        <w:ind w:left="284"/>
        <w:jc w:val="both"/>
        <w:rPr>
          <w:rFonts w:ascii="Century Gothic" w:hAnsi="Century Gothic" w:cs="Arial"/>
        </w:rPr>
      </w:pPr>
      <w:r w:rsidRPr="00FA7341">
        <w:rPr>
          <w:rFonts w:ascii="Century Gothic" w:hAnsi="Century Gothic" w:cs="Arial"/>
        </w:rPr>
        <w:t>2.</w:t>
      </w:r>
      <w:r w:rsidRPr="00FA7341">
        <w:rPr>
          <w:rFonts w:ascii="Century Gothic" w:hAnsi="Century Gothic" w:cs="Arial"/>
        </w:rPr>
        <w:tab/>
        <w:t xml:space="preserve">Dirección de Cultura Organizacional </w:t>
      </w:r>
    </w:p>
    <w:p w14:paraId="2AF5E638" w14:textId="77777777" w:rsidR="00E34993" w:rsidRPr="00FA7341" w:rsidRDefault="00E34993" w:rsidP="00E34993">
      <w:pPr>
        <w:spacing w:after="0"/>
        <w:ind w:left="284"/>
        <w:jc w:val="both"/>
        <w:rPr>
          <w:rFonts w:ascii="Century Gothic" w:hAnsi="Century Gothic" w:cs="Arial"/>
          <w:b/>
          <w:bCs/>
        </w:rPr>
      </w:pPr>
      <w:r w:rsidRPr="00FA7341">
        <w:rPr>
          <w:rFonts w:ascii="Century Gothic" w:hAnsi="Century Gothic" w:cs="Arial"/>
          <w:b/>
          <w:bCs/>
        </w:rPr>
        <w:t>3.</w:t>
      </w:r>
      <w:r w:rsidRPr="00FA7341">
        <w:rPr>
          <w:rFonts w:ascii="Century Gothic" w:hAnsi="Century Gothic" w:cs="Arial"/>
          <w:b/>
          <w:bCs/>
        </w:rPr>
        <w:tab/>
        <w:t xml:space="preserve">Dirección de Potencial Humano </w:t>
      </w:r>
    </w:p>
    <w:p w14:paraId="368DAE70" w14:textId="77777777" w:rsidR="00E34993" w:rsidRPr="00FA7341" w:rsidRDefault="00E34993" w:rsidP="00E34993">
      <w:pPr>
        <w:spacing w:after="0"/>
        <w:ind w:left="284"/>
        <w:jc w:val="both"/>
        <w:rPr>
          <w:rFonts w:ascii="Century Gothic" w:hAnsi="Century Gothic" w:cs="Arial"/>
          <w:i/>
          <w:iCs/>
        </w:rPr>
      </w:pPr>
    </w:p>
    <w:p w14:paraId="7469CC16" w14:textId="77777777" w:rsidR="00E34993" w:rsidRPr="00FA7341" w:rsidRDefault="00E34993" w:rsidP="00E34993">
      <w:pPr>
        <w:spacing w:after="0"/>
        <w:jc w:val="both"/>
        <w:rPr>
          <w:rFonts w:ascii="Century Gothic" w:hAnsi="Century Gothic" w:cs="Arial"/>
        </w:rPr>
      </w:pPr>
      <w:r w:rsidRPr="00FA7341">
        <w:rPr>
          <w:rFonts w:ascii="Century Gothic" w:hAnsi="Century Gothic" w:cs="Arial"/>
        </w:rPr>
        <w:t xml:space="preserve">La Dirección de Potencial Humano tiene dentro de sus objetivos, según el artículo 96 del Decreto Ordenanzal citado, encontramos: </w:t>
      </w:r>
    </w:p>
    <w:p w14:paraId="19C75A30" w14:textId="77777777" w:rsidR="00E34993" w:rsidRPr="00FA7341" w:rsidRDefault="00E34993" w:rsidP="00E34993">
      <w:pPr>
        <w:spacing w:after="0"/>
        <w:jc w:val="both"/>
        <w:rPr>
          <w:rFonts w:ascii="Century Gothic" w:hAnsi="Century Gothic" w:cs="Arial"/>
        </w:rPr>
      </w:pPr>
    </w:p>
    <w:p w14:paraId="0FDB9006" w14:textId="77777777" w:rsidR="00E34993" w:rsidRPr="00FA7341" w:rsidRDefault="00E34993" w:rsidP="00E34993">
      <w:pPr>
        <w:spacing w:after="0"/>
        <w:jc w:val="both"/>
        <w:rPr>
          <w:rFonts w:ascii="Century Gothic" w:hAnsi="Century Gothic" w:cs="Arial"/>
        </w:rPr>
      </w:pPr>
      <w:r w:rsidRPr="00FA7341">
        <w:rPr>
          <w:rFonts w:ascii="Century Gothic" w:hAnsi="Century Gothic" w:cs="Arial"/>
        </w:rPr>
        <w:t>“(…)</w:t>
      </w:r>
    </w:p>
    <w:p w14:paraId="7530EC93" w14:textId="77777777" w:rsidR="00E34993" w:rsidRPr="00FA7341" w:rsidRDefault="00E34993" w:rsidP="00E34993">
      <w:pPr>
        <w:spacing w:after="0"/>
        <w:jc w:val="both"/>
        <w:rPr>
          <w:rFonts w:ascii="Century Gothic" w:hAnsi="Century Gothic" w:cs="Arial"/>
        </w:rPr>
      </w:pPr>
    </w:p>
    <w:p w14:paraId="70F0BEA8" w14:textId="77777777" w:rsidR="00E34993" w:rsidRPr="00FA7341" w:rsidRDefault="00E34993" w:rsidP="00E34993">
      <w:pPr>
        <w:pStyle w:val="Prrafodelista"/>
        <w:numPr>
          <w:ilvl w:val="0"/>
          <w:numId w:val="17"/>
        </w:numPr>
        <w:autoSpaceDE w:val="0"/>
        <w:autoSpaceDN w:val="0"/>
        <w:adjustRightInd w:val="0"/>
        <w:spacing w:after="0"/>
        <w:ind w:left="0" w:firstLine="0"/>
        <w:jc w:val="both"/>
        <w:rPr>
          <w:rFonts w:ascii="Century Gothic" w:hAnsi="Century Gothic" w:cs="Arial"/>
          <w:color w:val="000000"/>
        </w:rPr>
      </w:pPr>
      <w:r w:rsidRPr="00FA7341">
        <w:rPr>
          <w:rFonts w:ascii="Century Gothic" w:hAnsi="Century Gothic" w:cs="Arial"/>
          <w:color w:val="000000"/>
        </w:rPr>
        <w:t>Diseñar, ejecutar, hacer seguimiento y evaluar los planes anuales institucionales de Capacitación, Bienestar “Estímulos e Incentivos de los servidores públicos pertenecientes a la planta del Sector Central de la Gobernación de Cundinamarca.</w:t>
      </w:r>
    </w:p>
    <w:p w14:paraId="5ECF2B97" w14:textId="77777777" w:rsidR="00E34993" w:rsidRPr="00FA7341" w:rsidRDefault="00E34993" w:rsidP="00E34993">
      <w:pPr>
        <w:pStyle w:val="Prrafodelista"/>
        <w:numPr>
          <w:ilvl w:val="0"/>
          <w:numId w:val="17"/>
        </w:numPr>
        <w:autoSpaceDE w:val="0"/>
        <w:autoSpaceDN w:val="0"/>
        <w:adjustRightInd w:val="0"/>
        <w:spacing w:after="0"/>
        <w:ind w:left="0" w:firstLine="0"/>
        <w:jc w:val="both"/>
        <w:rPr>
          <w:rFonts w:ascii="Century Gothic" w:hAnsi="Century Gothic" w:cs="Arial"/>
          <w:color w:val="000000"/>
        </w:rPr>
      </w:pPr>
      <w:r w:rsidRPr="00FA7341">
        <w:rPr>
          <w:rFonts w:ascii="Century Gothic" w:hAnsi="Century Gothic" w:cs="Arial"/>
          <w:color w:val="000000"/>
        </w:rPr>
        <w:t>Promover una identidad Institucional basada en principios de Buen Gobierno Corporativo, el código de integridad y una cultura caracterizada en normas, valores y actitudes, comprendidos e interiorizados por los servidores públicos del Sector Central del Departamento.</w:t>
      </w:r>
    </w:p>
    <w:p w14:paraId="4CC823BC" w14:textId="77777777" w:rsidR="00E34993" w:rsidRPr="00FA7341" w:rsidRDefault="00E34993" w:rsidP="00E34993">
      <w:pPr>
        <w:pStyle w:val="Prrafodelista"/>
        <w:autoSpaceDE w:val="0"/>
        <w:autoSpaceDN w:val="0"/>
        <w:adjustRightInd w:val="0"/>
        <w:spacing w:after="0"/>
        <w:ind w:left="0"/>
        <w:jc w:val="both"/>
        <w:rPr>
          <w:rFonts w:ascii="Century Gothic" w:hAnsi="Century Gothic" w:cs="Arial"/>
          <w:color w:val="000000"/>
        </w:rPr>
      </w:pPr>
    </w:p>
    <w:p w14:paraId="350FC202" w14:textId="77777777" w:rsidR="00E34993" w:rsidRPr="00FA7341" w:rsidRDefault="00E34993" w:rsidP="00E34993">
      <w:pPr>
        <w:autoSpaceDE w:val="0"/>
        <w:autoSpaceDN w:val="0"/>
        <w:adjustRightInd w:val="0"/>
        <w:spacing w:after="0"/>
        <w:jc w:val="both"/>
        <w:rPr>
          <w:rFonts w:ascii="Century Gothic" w:hAnsi="Century Gothic" w:cs="Arial"/>
          <w:color w:val="000000"/>
        </w:rPr>
      </w:pPr>
      <w:r w:rsidRPr="00FA7341">
        <w:rPr>
          <w:rFonts w:ascii="Century Gothic" w:hAnsi="Century Gothic" w:cs="Arial"/>
          <w:color w:val="000000"/>
        </w:rPr>
        <w:t>(…)”</w:t>
      </w:r>
    </w:p>
    <w:p w14:paraId="389290FB" w14:textId="77777777" w:rsidR="00E34993" w:rsidRPr="00FA7341" w:rsidRDefault="00E34993" w:rsidP="00E34993">
      <w:pPr>
        <w:autoSpaceDE w:val="0"/>
        <w:autoSpaceDN w:val="0"/>
        <w:adjustRightInd w:val="0"/>
        <w:spacing w:after="0"/>
        <w:jc w:val="both"/>
        <w:rPr>
          <w:rFonts w:ascii="Century Gothic" w:hAnsi="Century Gothic" w:cs="Arial"/>
          <w:color w:val="000000"/>
        </w:rPr>
      </w:pPr>
    </w:p>
    <w:p w14:paraId="69D0C73F" w14:textId="77777777" w:rsidR="00E34993" w:rsidRPr="00FA7341" w:rsidRDefault="00E34993" w:rsidP="00E34993">
      <w:pPr>
        <w:pStyle w:val="Prrafodelista"/>
        <w:autoSpaceDE w:val="0"/>
        <w:autoSpaceDN w:val="0"/>
        <w:adjustRightInd w:val="0"/>
        <w:spacing w:after="0"/>
        <w:ind w:left="0"/>
        <w:jc w:val="both"/>
        <w:rPr>
          <w:rFonts w:ascii="Century Gothic" w:hAnsi="Century Gothic" w:cs="Arial"/>
          <w:color w:val="000000"/>
        </w:rPr>
      </w:pPr>
      <w:r w:rsidRPr="00FA7341">
        <w:rPr>
          <w:rFonts w:ascii="Century Gothic" w:hAnsi="Century Gothic" w:cs="Arial"/>
          <w:color w:val="000000"/>
        </w:rPr>
        <w:t>A su vez, en el artículo 94 del mencionado decreto, se le asignaron a la Oficina Asesora Jurídica y de Relación Laboral Individual y Colectiva, las siguientes funciones en su área de contratación:</w:t>
      </w:r>
    </w:p>
    <w:p w14:paraId="0978A278" w14:textId="77777777" w:rsidR="00E34993" w:rsidRPr="00FA7341" w:rsidRDefault="00E34993" w:rsidP="00E34993">
      <w:pPr>
        <w:autoSpaceDE w:val="0"/>
        <w:autoSpaceDN w:val="0"/>
        <w:adjustRightInd w:val="0"/>
        <w:spacing w:after="0"/>
        <w:jc w:val="both"/>
        <w:rPr>
          <w:rFonts w:ascii="Century Gothic" w:eastAsia="Arial" w:hAnsi="Century Gothic" w:cs="Arial"/>
        </w:rPr>
      </w:pPr>
    </w:p>
    <w:p w14:paraId="73FD7C41" w14:textId="77777777" w:rsidR="00E34993" w:rsidRPr="00FA7341" w:rsidRDefault="00E34993" w:rsidP="00E34993">
      <w:pPr>
        <w:autoSpaceDE w:val="0"/>
        <w:autoSpaceDN w:val="0"/>
        <w:adjustRightInd w:val="0"/>
        <w:spacing w:after="0"/>
        <w:jc w:val="both"/>
        <w:rPr>
          <w:rFonts w:ascii="Century Gothic" w:hAnsi="Century Gothic" w:cs="Arial"/>
          <w:color w:val="000000"/>
        </w:rPr>
      </w:pPr>
      <w:r w:rsidRPr="00FA7341">
        <w:rPr>
          <w:rFonts w:ascii="Century Gothic" w:hAnsi="Century Gothic" w:cs="Arial"/>
          <w:color w:val="000000"/>
        </w:rPr>
        <w:t>“(…)</w:t>
      </w:r>
    </w:p>
    <w:p w14:paraId="5E94BF53" w14:textId="77777777" w:rsidR="00E34993" w:rsidRPr="00FA7341" w:rsidRDefault="00E34993" w:rsidP="00E34993">
      <w:pPr>
        <w:autoSpaceDE w:val="0"/>
        <w:autoSpaceDN w:val="0"/>
        <w:adjustRightInd w:val="0"/>
        <w:spacing w:after="0"/>
        <w:jc w:val="both"/>
        <w:rPr>
          <w:rFonts w:ascii="Century Gothic" w:hAnsi="Century Gothic" w:cs="Arial"/>
          <w:color w:val="000000"/>
        </w:rPr>
      </w:pPr>
    </w:p>
    <w:p w14:paraId="0B7CBAC8" w14:textId="77777777" w:rsidR="00E34993" w:rsidRPr="00FA7341" w:rsidRDefault="00E34993" w:rsidP="00E34993">
      <w:pPr>
        <w:pStyle w:val="Prrafodelista"/>
        <w:autoSpaceDE w:val="0"/>
        <w:autoSpaceDN w:val="0"/>
        <w:adjustRightInd w:val="0"/>
        <w:spacing w:after="0"/>
        <w:ind w:left="0"/>
        <w:jc w:val="both"/>
        <w:rPr>
          <w:rFonts w:ascii="Century Gothic" w:hAnsi="Century Gothic" w:cs="Arial"/>
          <w:color w:val="000000"/>
        </w:rPr>
      </w:pPr>
      <w:r w:rsidRPr="00FA7341">
        <w:rPr>
          <w:rFonts w:ascii="Century Gothic" w:hAnsi="Century Gothic" w:cs="Arial"/>
          <w:color w:val="000000"/>
        </w:rPr>
        <w:t xml:space="preserve">1.  Asistir y al Departamento Administrativo de Función Pública de Cundinamarca en asuntos jurídicos y de contratación. </w:t>
      </w:r>
    </w:p>
    <w:p w14:paraId="4B164626" w14:textId="77777777" w:rsidR="00E34993" w:rsidRPr="00FA7341" w:rsidRDefault="00E34993" w:rsidP="00E34993">
      <w:pPr>
        <w:pStyle w:val="Prrafodelista"/>
        <w:autoSpaceDE w:val="0"/>
        <w:autoSpaceDN w:val="0"/>
        <w:adjustRightInd w:val="0"/>
        <w:spacing w:after="0"/>
        <w:ind w:left="0"/>
        <w:jc w:val="both"/>
        <w:rPr>
          <w:rFonts w:ascii="Century Gothic" w:hAnsi="Century Gothic" w:cs="Arial"/>
          <w:color w:val="000000"/>
        </w:rPr>
      </w:pPr>
      <w:r w:rsidRPr="00FA7341">
        <w:rPr>
          <w:rFonts w:ascii="Century Gothic" w:hAnsi="Century Gothic" w:cs="Arial"/>
          <w:color w:val="000000"/>
        </w:rPr>
        <w:t xml:space="preserve">8.  Adelantar los trámites y procedimientos de naturaleza jurídica y administrativa, relacionados con las etapas precontractual, contractual y </w:t>
      </w:r>
      <w:proofErr w:type="spellStart"/>
      <w:r w:rsidRPr="00FA7341">
        <w:rPr>
          <w:rFonts w:ascii="Century Gothic" w:hAnsi="Century Gothic" w:cs="Arial"/>
          <w:color w:val="000000"/>
        </w:rPr>
        <w:t>postcontractual</w:t>
      </w:r>
      <w:proofErr w:type="spellEnd"/>
      <w:r w:rsidRPr="00FA7341">
        <w:rPr>
          <w:rFonts w:ascii="Century Gothic" w:hAnsi="Century Gothic" w:cs="Arial"/>
          <w:color w:val="000000"/>
        </w:rPr>
        <w:t>, de conformidad con la normatividad, los lineamientos impartidos por el Despacho del Departamento Administrativo y las directrices de la Dirección de Contratación.</w:t>
      </w:r>
    </w:p>
    <w:p w14:paraId="308E0230" w14:textId="77777777" w:rsidR="00E34993" w:rsidRPr="00FA7341" w:rsidRDefault="00E34993" w:rsidP="00E34993">
      <w:pPr>
        <w:pStyle w:val="Prrafodelista"/>
        <w:autoSpaceDE w:val="0"/>
        <w:autoSpaceDN w:val="0"/>
        <w:adjustRightInd w:val="0"/>
        <w:spacing w:after="0"/>
        <w:ind w:left="0"/>
        <w:jc w:val="both"/>
        <w:rPr>
          <w:rFonts w:ascii="Century Gothic" w:hAnsi="Century Gothic" w:cs="Arial"/>
          <w:color w:val="000000"/>
        </w:rPr>
      </w:pPr>
      <w:r w:rsidRPr="00FA7341">
        <w:rPr>
          <w:rFonts w:ascii="Century Gothic" w:hAnsi="Century Gothic" w:cs="Arial"/>
          <w:color w:val="000000"/>
        </w:rPr>
        <w:t>13.  Hacer seguimiento y velar por el cumplimiento por parte de la administración de los acuerdos y convenciones colectivas perfeccionados con las organizaciones sindicales.</w:t>
      </w:r>
    </w:p>
    <w:p w14:paraId="52F6B1DF" w14:textId="77777777" w:rsidR="00E34993" w:rsidRPr="00FA7341" w:rsidRDefault="00E34993" w:rsidP="00E34993">
      <w:pPr>
        <w:autoSpaceDE w:val="0"/>
        <w:autoSpaceDN w:val="0"/>
        <w:adjustRightInd w:val="0"/>
        <w:spacing w:after="0"/>
        <w:rPr>
          <w:rFonts w:ascii="Century Gothic" w:hAnsi="Century Gothic" w:cs="Arial"/>
          <w:color w:val="000000"/>
        </w:rPr>
      </w:pPr>
    </w:p>
    <w:p w14:paraId="5D1287F5" w14:textId="77777777" w:rsidR="00E34993" w:rsidRPr="00041903" w:rsidRDefault="00E34993" w:rsidP="00E34993">
      <w:pPr>
        <w:spacing w:after="0" w:line="240" w:lineRule="auto"/>
        <w:jc w:val="both"/>
        <w:rPr>
          <w:rFonts w:ascii="Century Gothic" w:hAnsi="Century Gothic" w:cs="Arial"/>
          <w:color w:val="000000"/>
        </w:rPr>
      </w:pPr>
      <w:r w:rsidRPr="00041903">
        <w:rPr>
          <w:rFonts w:ascii="Century Gothic" w:hAnsi="Century Gothic" w:cs="Arial"/>
          <w:color w:val="000000"/>
        </w:rPr>
        <w:t>Que la obligación de suministrar la dotación de vestido y calzado de labor constituye una manifestación concreta de los principios constitucionales que orientan las relaciones laborales en el sector público, particularmente los contenidos en los artículos 1, 2, 25, 53 y 209 de la Constitución Política.</w:t>
      </w:r>
    </w:p>
    <w:p w14:paraId="2AF6BAF1" w14:textId="77777777" w:rsidR="00E34993" w:rsidRPr="00041903" w:rsidRDefault="00E34993" w:rsidP="00E34993">
      <w:pPr>
        <w:spacing w:after="0" w:line="240" w:lineRule="auto"/>
        <w:jc w:val="both"/>
        <w:rPr>
          <w:rFonts w:ascii="Century Gothic" w:hAnsi="Century Gothic" w:cs="Arial"/>
          <w:color w:val="000000"/>
        </w:rPr>
      </w:pPr>
    </w:p>
    <w:p w14:paraId="566E6978" w14:textId="77777777" w:rsidR="00E34993" w:rsidRPr="00041903" w:rsidRDefault="00E34993" w:rsidP="00E34993">
      <w:pPr>
        <w:spacing w:after="0" w:line="240" w:lineRule="auto"/>
        <w:jc w:val="both"/>
        <w:rPr>
          <w:rFonts w:ascii="Century Gothic" w:hAnsi="Century Gothic" w:cs="Arial"/>
          <w:color w:val="000000"/>
        </w:rPr>
      </w:pPr>
      <w:r w:rsidRPr="00041903">
        <w:rPr>
          <w:rFonts w:ascii="Century Gothic" w:hAnsi="Century Gothic" w:cs="Arial"/>
          <w:color w:val="000000"/>
        </w:rPr>
        <w:t>Que el artículo 25 de la Constitución establece que el trabajo es un derecho y una obligación social que goza, en todas sus modalidades, de la especial protección del Estado, debiendo desarrollarse en condiciones dignas y justas. En concordancia con ello, el artículo 53 Superior consagra como principios mínimos fundamentales la garantía de condiciones laborales adecuadas para los trabajadores.</w:t>
      </w:r>
    </w:p>
    <w:p w14:paraId="64D10A17" w14:textId="77777777" w:rsidR="00E34993" w:rsidRPr="00041903" w:rsidRDefault="00E34993" w:rsidP="00E34993">
      <w:pPr>
        <w:spacing w:after="0" w:line="240" w:lineRule="auto"/>
        <w:jc w:val="both"/>
        <w:rPr>
          <w:rFonts w:ascii="Century Gothic" w:hAnsi="Century Gothic" w:cs="Arial"/>
          <w:color w:val="000000"/>
        </w:rPr>
      </w:pPr>
    </w:p>
    <w:p w14:paraId="427D0AF8" w14:textId="77777777" w:rsidR="00E34993" w:rsidRPr="00041903" w:rsidRDefault="00E34993" w:rsidP="00E34993">
      <w:pPr>
        <w:spacing w:after="0" w:line="240" w:lineRule="auto"/>
        <w:jc w:val="both"/>
        <w:rPr>
          <w:rFonts w:ascii="Century Gothic" w:hAnsi="Century Gothic" w:cs="Arial"/>
          <w:color w:val="000000"/>
        </w:rPr>
      </w:pPr>
      <w:r w:rsidRPr="00041903">
        <w:rPr>
          <w:rFonts w:ascii="Century Gothic" w:hAnsi="Century Gothic" w:cs="Arial"/>
          <w:color w:val="000000"/>
        </w:rPr>
        <w:t>La Corte Constitucional definió la naturaleza jurídica de la dotación de calzado y vestido de labor como una prestación social, indicando en la sentencia C-995 de 2000:</w:t>
      </w:r>
    </w:p>
    <w:p w14:paraId="521A942D" w14:textId="77777777" w:rsidR="00E34993" w:rsidRPr="00041903" w:rsidRDefault="00E34993" w:rsidP="00E34993">
      <w:pPr>
        <w:spacing w:after="0" w:line="240" w:lineRule="auto"/>
        <w:jc w:val="both"/>
        <w:rPr>
          <w:rFonts w:ascii="Century Gothic" w:hAnsi="Century Gothic" w:cs="Arial"/>
          <w:color w:val="000000"/>
        </w:rPr>
      </w:pPr>
    </w:p>
    <w:p w14:paraId="60B35225" w14:textId="77777777" w:rsidR="00E34993" w:rsidRPr="00041903" w:rsidRDefault="00E34993" w:rsidP="00E34993">
      <w:pPr>
        <w:spacing w:after="0" w:line="240" w:lineRule="auto"/>
        <w:jc w:val="both"/>
        <w:rPr>
          <w:rFonts w:ascii="Century Gothic" w:hAnsi="Century Gothic" w:cs="Arial"/>
          <w:i/>
          <w:iCs/>
          <w:color w:val="000000"/>
        </w:rPr>
      </w:pPr>
      <w:r w:rsidRPr="00041903">
        <w:rPr>
          <w:rFonts w:ascii="Century Gothic" w:hAnsi="Century Gothic" w:cs="Arial"/>
          <w:i/>
          <w:iCs/>
          <w:color w:val="000000"/>
        </w:rPr>
        <w:t xml:space="preserve">"La dotación de calzado y vestido de labor como obligación a cargo del empleador y a favor del trabajador, tiene la naturaleza jurídica de prestación social en cuanto consiste en un pago en especie hecho con el fin de cubrir la necesidad de indumentaria que se origina en la misma relación laboral". </w:t>
      </w:r>
    </w:p>
    <w:p w14:paraId="5A634070" w14:textId="77777777" w:rsidR="00E34993" w:rsidRPr="00041903" w:rsidRDefault="00E34993" w:rsidP="00E34993">
      <w:pPr>
        <w:spacing w:after="0" w:line="240" w:lineRule="auto"/>
        <w:jc w:val="both"/>
        <w:rPr>
          <w:rFonts w:ascii="Century Gothic" w:hAnsi="Century Gothic" w:cs="Arial"/>
          <w:color w:val="000000"/>
        </w:rPr>
      </w:pPr>
    </w:p>
    <w:p w14:paraId="2CABF137" w14:textId="77777777" w:rsidR="00E34993" w:rsidRPr="00041903" w:rsidRDefault="00E34993" w:rsidP="00E34993">
      <w:pPr>
        <w:spacing w:after="0" w:line="240" w:lineRule="auto"/>
        <w:jc w:val="both"/>
        <w:rPr>
          <w:rFonts w:ascii="Century Gothic" w:hAnsi="Century Gothic" w:cs="Arial"/>
          <w:color w:val="000000"/>
        </w:rPr>
      </w:pPr>
      <w:r w:rsidRPr="00041903">
        <w:rPr>
          <w:rFonts w:ascii="Century Gothic" w:hAnsi="Century Gothic" w:cs="Arial"/>
          <w:color w:val="000000"/>
        </w:rPr>
        <w:t>El Consejo de Estado, Sección Segunda, Sentencia del 15 de julio de 2021, Rad. 66001-23-33-000-2016-00951-01:</w:t>
      </w:r>
    </w:p>
    <w:p w14:paraId="5B518D5E" w14:textId="77777777" w:rsidR="00E34993" w:rsidRPr="00041903" w:rsidRDefault="00E34993" w:rsidP="00E34993">
      <w:pPr>
        <w:spacing w:after="0" w:line="240" w:lineRule="auto"/>
        <w:jc w:val="both"/>
        <w:rPr>
          <w:rFonts w:ascii="Century Gothic" w:hAnsi="Century Gothic" w:cs="Arial"/>
          <w:color w:val="000000"/>
        </w:rPr>
      </w:pPr>
    </w:p>
    <w:p w14:paraId="62A92670" w14:textId="77777777" w:rsidR="00E34993" w:rsidRPr="00041903" w:rsidRDefault="00E34993" w:rsidP="00E34993">
      <w:pPr>
        <w:spacing w:after="0" w:line="240" w:lineRule="auto"/>
        <w:jc w:val="both"/>
        <w:rPr>
          <w:rFonts w:ascii="Century Gothic" w:hAnsi="Century Gothic" w:cs="Arial"/>
          <w:color w:val="000000"/>
        </w:rPr>
      </w:pPr>
      <w:r w:rsidRPr="00041903">
        <w:rPr>
          <w:rFonts w:ascii="Century Gothic" w:hAnsi="Century Gothic" w:cs="Arial"/>
          <w:color w:val="000000"/>
        </w:rPr>
        <w:t xml:space="preserve">Reiteró que la dotación de calzado y vestido de labor constituye una prestación social y acogió la postura de la Corte Constitucional fijada en la Sentencia C-995 de 2000, destacando que su finalidad es cubrir las necesidades de indumentaria derivadas de la relación laboral y garantizar condiciones adecuadas para el desempeño de las funciones asignadas. </w:t>
      </w:r>
    </w:p>
    <w:p w14:paraId="0E3487FC" w14:textId="77777777" w:rsidR="00E34993" w:rsidRPr="00041903" w:rsidRDefault="00E34993" w:rsidP="00E34993">
      <w:pPr>
        <w:spacing w:after="0" w:line="240" w:lineRule="auto"/>
        <w:jc w:val="both"/>
        <w:rPr>
          <w:rFonts w:ascii="Century Gothic" w:hAnsi="Century Gothic" w:cs="Arial"/>
          <w:color w:val="000000"/>
        </w:rPr>
      </w:pPr>
    </w:p>
    <w:p w14:paraId="1051743D" w14:textId="77777777" w:rsidR="00E34993" w:rsidRPr="00041903" w:rsidRDefault="00E34993" w:rsidP="00E34993">
      <w:pPr>
        <w:spacing w:after="0" w:line="240" w:lineRule="auto"/>
        <w:jc w:val="both"/>
        <w:rPr>
          <w:rFonts w:ascii="Century Gothic" w:hAnsi="Century Gothic" w:cs="Arial"/>
          <w:color w:val="000000"/>
        </w:rPr>
      </w:pPr>
      <w:r w:rsidRPr="00041903">
        <w:rPr>
          <w:rFonts w:ascii="Century Gothic" w:hAnsi="Century Gothic" w:cs="Arial"/>
          <w:color w:val="000000"/>
        </w:rPr>
        <w:lastRenderedPageBreak/>
        <w:t xml:space="preserve">Que de conformidad con el artículo 1º de la Ley No. 70 del 19 de diciembre de 1988, el cual establece que </w:t>
      </w:r>
      <w:r w:rsidRPr="00041903">
        <w:rPr>
          <w:rFonts w:ascii="Century Gothic" w:hAnsi="Century Gothic" w:cs="Arial"/>
          <w:color w:val="000000"/>
          <w:u w:val="single"/>
        </w:rPr>
        <w:t xml:space="preserve">“los empleados del sector oficial que trabajan al servicio de los Ministerios, Departamentos Administrativos, Superintendencias, Establecimientos Públicos, Unidades Administrativas Especiales, Empresas Industriales o Comerciales de tipo oficial y sociedades de economía mixta, tendrán derecho a que la entidad con que laboran les suministre cada cuatro (4) meses, en forma gratuita, un par de zapatos y un (1) vestido de labor, siempre que su remuneración mensual sea inferior a dos (2) veces el Salario Mínimo Legal Mensual Vigente. Esta prestación se reconocerá al empleado oficial que haya cumplido más de tres (3) meses al servicio de la entidad empleadora”, </w:t>
      </w:r>
      <w:r w:rsidRPr="00041903">
        <w:rPr>
          <w:rFonts w:ascii="Century Gothic" w:hAnsi="Century Gothic" w:cs="Arial"/>
          <w:color w:val="000000"/>
        </w:rPr>
        <w:t xml:space="preserve">en forma ininterrumpida antes de la fecha de cada suministro”, la cual deberá hacerse los días 30 de abril, 30 de agosto y 30 de diciembre de cada año. </w:t>
      </w:r>
    </w:p>
    <w:p w14:paraId="1FE509A6" w14:textId="77777777" w:rsidR="00E34993" w:rsidRPr="00041903" w:rsidRDefault="00E34993" w:rsidP="00E34993">
      <w:pPr>
        <w:spacing w:after="0" w:line="240" w:lineRule="auto"/>
        <w:jc w:val="both"/>
        <w:rPr>
          <w:rFonts w:ascii="Century Gothic" w:hAnsi="Century Gothic" w:cs="Arial"/>
          <w:color w:val="000000"/>
        </w:rPr>
      </w:pPr>
    </w:p>
    <w:p w14:paraId="30AFF5B4" w14:textId="77777777" w:rsidR="00E34993" w:rsidRPr="00FA7341" w:rsidRDefault="00E34993" w:rsidP="00E34993">
      <w:pPr>
        <w:spacing w:after="0" w:line="240" w:lineRule="auto"/>
        <w:jc w:val="both"/>
        <w:rPr>
          <w:rFonts w:ascii="Century Gothic" w:hAnsi="Century Gothic" w:cs="Arial"/>
          <w:color w:val="000000"/>
        </w:rPr>
      </w:pPr>
      <w:r w:rsidRPr="00FA7341">
        <w:rPr>
          <w:rFonts w:ascii="Century Gothic" w:hAnsi="Century Gothic" w:cs="Arial"/>
          <w:color w:val="000000"/>
        </w:rPr>
        <w:t>Así mismo, el artículo 4 del Decreto No. 1978 del 31 de agosto de 1989, señala que la remuneración a efectos de tener derecho a la dotación corresponde a la asignación básica mensual; que se consideran como calzado y vestido de labor, las prendas apropiadas para la clase de labores que desempeñen los trabajadores beneficiarios, de acuerdo con el medio ambiente en donde cumplen sus actividades y, que los beneficiarios de la dotación quedan obligados a recibirlos debidamente y a destinarlos a su uso en las labores propias de su oficio, so pena de liberar a la empresa de la obligación correspondiente.</w:t>
      </w:r>
    </w:p>
    <w:p w14:paraId="3773F096" w14:textId="77777777" w:rsidR="00717AAC" w:rsidRPr="00D6391D" w:rsidRDefault="00717AAC" w:rsidP="00156AE2">
      <w:pPr>
        <w:spacing w:after="0" w:line="240" w:lineRule="auto"/>
        <w:jc w:val="both"/>
        <w:rPr>
          <w:rFonts w:ascii="Arial" w:hAnsi="Arial" w:cs="Arial"/>
        </w:rPr>
      </w:pPr>
    </w:p>
    <w:p w14:paraId="75E16A8E" w14:textId="2B8E609F" w:rsidR="00717AAC" w:rsidRPr="00D6391D" w:rsidRDefault="00717AAC" w:rsidP="00156AE2">
      <w:pPr>
        <w:pStyle w:val="Ttulo2"/>
        <w:spacing w:before="0"/>
        <w:jc w:val="both"/>
        <w:rPr>
          <w:rFonts w:ascii="Arial" w:hAnsi="Arial" w:cs="Arial"/>
          <w:b/>
          <w:bCs/>
          <w:sz w:val="22"/>
          <w:szCs w:val="22"/>
        </w:rPr>
      </w:pPr>
      <w:bookmarkStart w:id="45" w:name="_Toc161816965"/>
      <w:bookmarkStart w:id="46" w:name="_Toc191549119"/>
      <w:r w:rsidRPr="00D6391D">
        <w:rPr>
          <w:rFonts w:ascii="Arial" w:hAnsi="Arial" w:cs="Arial"/>
          <w:b/>
          <w:bCs/>
          <w:sz w:val="22"/>
          <w:szCs w:val="22"/>
        </w:rPr>
        <w:t xml:space="preserve">ANÁLISIS DE </w:t>
      </w:r>
      <w:bookmarkEnd w:id="45"/>
      <w:r w:rsidR="00BF4CD5" w:rsidRPr="00D6391D">
        <w:rPr>
          <w:rFonts w:ascii="Arial" w:hAnsi="Arial" w:cs="Arial"/>
          <w:b/>
          <w:bCs/>
          <w:sz w:val="22"/>
          <w:szCs w:val="22"/>
        </w:rPr>
        <w:t>LAS ADQUISICIONES HISTÓRICAS</w:t>
      </w:r>
      <w:bookmarkEnd w:id="46"/>
    </w:p>
    <w:p w14:paraId="63C1AF09" w14:textId="77777777" w:rsidR="00717AAC" w:rsidRPr="00D6391D" w:rsidRDefault="00717AAC" w:rsidP="00156AE2">
      <w:pPr>
        <w:spacing w:after="0" w:line="240" w:lineRule="auto"/>
        <w:jc w:val="both"/>
        <w:rPr>
          <w:rFonts w:ascii="Arial" w:hAnsi="Arial" w:cs="Arial"/>
        </w:rPr>
      </w:pPr>
    </w:p>
    <w:tbl>
      <w:tblPr>
        <w:tblW w:w="8720" w:type="dxa"/>
        <w:tblInd w:w="75" w:type="dxa"/>
        <w:tblCellMar>
          <w:left w:w="70" w:type="dxa"/>
          <w:right w:w="70" w:type="dxa"/>
        </w:tblCellMar>
        <w:tblLook w:val="04A0" w:firstRow="1" w:lastRow="0" w:firstColumn="1" w:lastColumn="0" w:noHBand="0" w:noVBand="1"/>
      </w:tblPr>
      <w:tblGrid>
        <w:gridCol w:w="2545"/>
        <w:gridCol w:w="1692"/>
        <w:gridCol w:w="2942"/>
        <w:gridCol w:w="1574"/>
      </w:tblGrid>
      <w:tr w:rsidR="00E34993" w:rsidRPr="00B14D0B" w14:paraId="1B8EBB6A" w14:textId="77777777" w:rsidTr="00EE2EC4">
        <w:trPr>
          <w:trHeight w:val="300"/>
        </w:trPr>
        <w:tc>
          <w:tcPr>
            <w:tcW w:w="2680"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p w14:paraId="502E0FE1" w14:textId="77777777" w:rsidR="00E34993" w:rsidRPr="00B14D0B" w:rsidRDefault="00E34993" w:rsidP="00EE2EC4">
            <w:pPr>
              <w:spacing w:after="0" w:line="240" w:lineRule="auto"/>
              <w:jc w:val="both"/>
              <w:rPr>
                <w:rFonts w:ascii="Arial" w:hAnsi="Arial" w:cs="Arial"/>
                <w:b/>
                <w:bCs/>
              </w:rPr>
            </w:pPr>
            <w:r w:rsidRPr="00B14D0B">
              <w:rPr>
                <w:rFonts w:ascii="Arial" w:hAnsi="Arial" w:cs="Arial"/>
                <w:b/>
                <w:bCs/>
              </w:rPr>
              <w:t xml:space="preserve">No proceso </w:t>
            </w:r>
          </w:p>
        </w:tc>
        <w:tc>
          <w:tcPr>
            <w:tcW w:w="1560" w:type="dxa"/>
            <w:tcBorders>
              <w:top w:val="single" w:sz="4" w:space="0" w:color="auto"/>
              <w:left w:val="nil"/>
              <w:bottom w:val="single" w:sz="4" w:space="0" w:color="auto"/>
              <w:right w:val="single" w:sz="4" w:space="0" w:color="auto"/>
            </w:tcBorders>
            <w:shd w:val="clear" w:color="auto" w:fill="0070C0"/>
            <w:noWrap/>
            <w:vAlign w:val="bottom"/>
            <w:hideMark/>
          </w:tcPr>
          <w:p w14:paraId="122407E1" w14:textId="77777777" w:rsidR="00E34993" w:rsidRPr="00B14D0B" w:rsidRDefault="00E34993" w:rsidP="00EE2EC4">
            <w:pPr>
              <w:spacing w:after="0" w:line="240" w:lineRule="auto"/>
              <w:jc w:val="both"/>
              <w:rPr>
                <w:rFonts w:ascii="Arial" w:hAnsi="Arial" w:cs="Arial"/>
                <w:b/>
                <w:bCs/>
              </w:rPr>
            </w:pPr>
            <w:r w:rsidRPr="00B14D0B">
              <w:rPr>
                <w:rFonts w:ascii="Arial" w:hAnsi="Arial" w:cs="Arial"/>
                <w:b/>
                <w:bCs/>
              </w:rPr>
              <w:t xml:space="preserve">Valor </w:t>
            </w:r>
          </w:p>
        </w:tc>
        <w:tc>
          <w:tcPr>
            <w:tcW w:w="3100" w:type="dxa"/>
            <w:tcBorders>
              <w:top w:val="single" w:sz="4" w:space="0" w:color="auto"/>
              <w:left w:val="nil"/>
              <w:bottom w:val="single" w:sz="4" w:space="0" w:color="auto"/>
              <w:right w:val="single" w:sz="4" w:space="0" w:color="auto"/>
            </w:tcBorders>
            <w:shd w:val="clear" w:color="auto" w:fill="0070C0"/>
            <w:noWrap/>
            <w:vAlign w:val="bottom"/>
            <w:hideMark/>
          </w:tcPr>
          <w:p w14:paraId="0B4EEDC0" w14:textId="77777777" w:rsidR="00E34993" w:rsidRPr="00B14D0B" w:rsidRDefault="00E34993" w:rsidP="00EE2EC4">
            <w:pPr>
              <w:spacing w:after="0" w:line="240" w:lineRule="auto"/>
              <w:jc w:val="both"/>
              <w:rPr>
                <w:rFonts w:ascii="Arial" w:hAnsi="Arial" w:cs="Arial"/>
                <w:b/>
                <w:bCs/>
              </w:rPr>
            </w:pPr>
            <w:r w:rsidRPr="00B14D0B">
              <w:rPr>
                <w:rFonts w:ascii="Arial" w:hAnsi="Arial" w:cs="Arial"/>
                <w:b/>
                <w:bCs/>
              </w:rPr>
              <w:t xml:space="preserve">Objeto </w:t>
            </w:r>
          </w:p>
        </w:tc>
        <w:tc>
          <w:tcPr>
            <w:tcW w:w="1380" w:type="dxa"/>
            <w:tcBorders>
              <w:top w:val="single" w:sz="4" w:space="0" w:color="auto"/>
              <w:left w:val="nil"/>
              <w:bottom w:val="single" w:sz="4" w:space="0" w:color="auto"/>
              <w:right w:val="single" w:sz="4" w:space="0" w:color="auto"/>
            </w:tcBorders>
            <w:shd w:val="clear" w:color="auto" w:fill="0070C0"/>
            <w:noWrap/>
            <w:vAlign w:val="bottom"/>
            <w:hideMark/>
          </w:tcPr>
          <w:p w14:paraId="6E039C43" w14:textId="77777777" w:rsidR="00E34993" w:rsidRPr="00B14D0B" w:rsidRDefault="00E34993" w:rsidP="00EE2EC4">
            <w:pPr>
              <w:spacing w:after="0" w:line="240" w:lineRule="auto"/>
              <w:jc w:val="both"/>
              <w:rPr>
                <w:rFonts w:ascii="Arial" w:hAnsi="Arial" w:cs="Arial"/>
                <w:b/>
                <w:bCs/>
              </w:rPr>
            </w:pPr>
            <w:r w:rsidRPr="00B14D0B">
              <w:rPr>
                <w:rFonts w:ascii="Arial" w:hAnsi="Arial" w:cs="Arial"/>
                <w:b/>
                <w:bCs/>
              </w:rPr>
              <w:t>Plazo</w:t>
            </w:r>
          </w:p>
        </w:tc>
      </w:tr>
      <w:tr w:rsidR="00E34993" w:rsidRPr="00B14D0B" w14:paraId="6DFA049B" w14:textId="77777777" w:rsidTr="00EE2EC4">
        <w:trPr>
          <w:trHeight w:val="3435"/>
        </w:trPr>
        <w:tc>
          <w:tcPr>
            <w:tcW w:w="2680" w:type="dxa"/>
            <w:tcBorders>
              <w:top w:val="nil"/>
              <w:left w:val="single" w:sz="4" w:space="0" w:color="auto"/>
              <w:bottom w:val="single" w:sz="4" w:space="0" w:color="auto"/>
              <w:right w:val="single" w:sz="4" w:space="0" w:color="auto"/>
            </w:tcBorders>
            <w:noWrap/>
            <w:vAlign w:val="center"/>
            <w:hideMark/>
          </w:tcPr>
          <w:p w14:paraId="4DB89BC3" w14:textId="77777777" w:rsidR="00E34993" w:rsidRPr="00B14D0B" w:rsidRDefault="00E34993" w:rsidP="00EE2EC4">
            <w:pPr>
              <w:spacing w:after="0" w:line="240" w:lineRule="auto"/>
              <w:jc w:val="both"/>
              <w:rPr>
                <w:rFonts w:ascii="Arial" w:hAnsi="Arial" w:cs="Arial"/>
              </w:rPr>
            </w:pPr>
            <w:r w:rsidRPr="00B14D0B">
              <w:rPr>
                <w:rFonts w:ascii="Arial" w:hAnsi="Arial" w:cs="Arial"/>
              </w:rPr>
              <w:t>DAFPC-MC-CV-059-2025</w:t>
            </w:r>
          </w:p>
        </w:tc>
        <w:tc>
          <w:tcPr>
            <w:tcW w:w="1560" w:type="dxa"/>
            <w:tcBorders>
              <w:top w:val="nil"/>
              <w:left w:val="nil"/>
              <w:bottom w:val="single" w:sz="4" w:space="0" w:color="auto"/>
              <w:right w:val="single" w:sz="4" w:space="0" w:color="auto"/>
            </w:tcBorders>
            <w:noWrap/>
            <w:vAlign w:val="center"/>
            <w:hideMark/>
          </w:tcPr>
          <w:p w14:paraId="3E3C61E7" w14:textId="77777777" w:rsidR="00E34993" w:rsidRPr="00B14D0B" w:rsidRDefault="00E34993" w:rsidP="00EE2EC4">
            <w:pPr>
              <w:spacing w:after="0" w:line="240" w:lineRule="auto"/>
              <w:jc w:val="both"/>
              <w:rPr>
                <w:rFonts w:ascii="Arial" w:hAnsi="Arial" w:cs="Arial"/>
              </w:rPr>
            </w:pPr>
            <w:r w:rsidRPr="00B14D0B">
              <w:rPr>
                <w:rFonts w:ascii="Arial" w:hAnsi="Arial" w:cs="Arial"/>
              </w:rPr>
              <w:t>71.913.708 COP</w:t>
            </w:r>
          </w:p>
        </w:tc>
        <w:tc>
          <w:tcPr>
            <w:tcW w:w="3100" w:type="dxa"/>
            <w:tcBorders>
              <w:top w:val="nil"/>
              <w:left w:val="nil"/>
              <w:bottom w:val="single" w:sz="4" w:space="0" w:color="auto"/>
              <w:right w:val="single" w:sz="4" w:space="0" w:color="auto"/>
            </w:tcBorders>
            <w:vAlign w:val="center"/>
            <w:hideMark/>
          </w:tcPr>
          <w:p w14:paraId="2D84C17F" w14:textId="77777777" w:rsidR="00E34993" w:rsidRPr="00B14D0B" w:rsidRDefault="00E34993" w:rsidP="00EE2EC4">
            <w:pPr>
              <w:spacing w:after="0" w:line="240" w:lineRule="auto"/>
              <w:jc w:val="both"/>
              <w:rPr>
                <w:rFonts w:ascii="Arial" w:hAnsi="Arial" w:cs="Arial"/>
              </w:rPr>
            </w:pPr>
            <w:r w:rsidRPr="00B14D0B">
              <w:rPr>
                <w:rFonts w:ascii="Arial" w:hAnsi="Arial" w:cs="Arial"/>
              </w:rPr>
              <w:t>ADQUISICIÓN DE BONOS O TARJETAS CANJEABLES EXCLUSIVAMENTE PARA COMPRA DE VESTUARIO Y CALZADO DE LABOR, PARA LOS SERVIDORES PÚBLICOS DE LA GOBERNACIÓN DE CUNDINAMARCA</w:t>
            </w:r>
          </w:p>
        </w:tc>
        <w:tc>
          <w:tcPr>
            <w:tcW w:w="1380" w:type="dxa"/>
            <w:tcBorders>
              <w:top w:val="nil"/>
              <w:left w:val="nil"/>
              <w:bottom w:val="single" w:sz="4" w:space="0" w:color="auto"/>
              <w:right w:val="single" w:sz="4" w:space="0" w:color="auto"/>
            </w:tcBorders>
            <w:noWrap/>
            <w:vAlign w:val="center"/>
            <w:hideMark/>
          </w:tcPr>
          <w:p w14:paraId="58FFF229" w14:textId="77777777" w:rsidR="00E34993" w:rsidRPr="00B14D0B" w:rsidRDefault="00E34993" w:rsidP="00EE2EC4">
            <w:pPr>
              <w:spacing w:after="0" w:line="240" w:lineRule="auto"/>
              <w:jc w:val="both"/>
              <w:rPr>
                <w:rFonts w:ascii="Arial" w:hAnsi="Arial" w:cs="Arial"/>
              </w:rPr>
            </w:pPr>
            <w:r w:rsidRPr="00B14D0B">
              <w:rPr>
                <w:rFonts w:ascii="Arial" w:hAnsi="Arial" w:cs="Arial"/>
              </w:rPr>
              <w:t>1 (Meses)</w:t>
            </w:r>
          </w:p>
        </w:tc>
      </w:tr>
      <w:tr w:rsidR="00E34993" w:rsidRPr="00B14D0B" w14:paraId="5B9C54A7" w14:textId="77777777" w:rsidTr="00EE2EC4">
        <w:trPr>
          <w:trHeight w:val="2595"/>
        </w:trPr>
        <w:tc>
          <w:tcPr>
            <w:tcW w:w="2680" w:type="dxa"/>
            <w:tcBorders>
              <w:top w:val="nil"/>
              <w:left w:val="single" w:sz="4" w:space="0" w:color="auto"/>
              <w:bottom w:val="single" w:sz="4" w:space="0" w:color="auto"/>
              <w:right w:val="single" w:sz="4" w:space="0" w:color="auto"/>
            </w:tcBorders>
            <w:noWrap/>
            <w:vAlign w:val="center"/>
            <w:hideMark/>
          </w:tcPr>
          <w:p w14:paraId="2B8F95DC" w14:textId="77777777" w:rsidR="00E34993" w:rsidRPr="00B14D0B" w:rsidRDefault="00E34993" w:rsidP="00EE2EC4">
            <w:pPr>
              <w:spacing w:after="0" w:line="240" w:lineRule="auto"/>
              <w:jc w:val="both"/>
              <w:rPr>
                <w:rFonts w:ascii="Arial" w:hAnsi="Arial" w:cs="Arial"/>
              </w:rPr>
            </w:pPr>
            <w:r w:rsidRPr="00B14D0B">
              <w:rPr>
                <w:rFonts w:ascii="Arial" w:hAnsi="Arial" w:cs="Arial"/>
              </w:rPr>
              <w:lastRenderedPageBreak/>
              <w:t>SFP-CMC-033-2024</w:t>
            </w:r>
          </w:p>
        </w:tc>
        <w:tc>
          <w:tcPr>
            <w:tcW w:w="1560" w:type="dxa"/>
            <w:tcBorders>
              <w:top w:val="nil"/>
              <w:left w:val="nil"/>
              <w:bottom w:val="single" w:sz="4" w:space="0" w:color="auto"/>
              <w:right w:val="single" w:sz="4" w:space="0" w:color="auto"/>
            </w:tcBorders>
            <w:noWrap/>
            <w:vAlign w:val="center"/>
            <w:hideMark/>
          </w:tcPr>
          <w:p w14:paraId="3E74F3F6" w14:textId="77777777" w:rsidR="00E34993" w:rsidRPr="00B14D0B" w:rsidRDefault="00E34993" w:rsidP="00EE2EC4">
            <w:pPr>
              <w:spacing w:after="0" w:line="240" w:lineRule="auto"/>
              <w:jc w:val="both"/>
              <w:rPr>
                <w:rFonts w:ascii="Arial" w:hAnsi="Arial" w:cs="Arial"/>
              </w:rPr>
            </w:pPr>
            <w:r w:rsidRPr="00B14D0B">
              <w:rPr>
                <w:rFonts w:ascii="Arial" w:hAnsi="Arial" w:cs="Arial"/>
              </w:rPr>
              <w:t>66.649.380 COP</w:t>
            </w:r>
          </w:p>
        </w:tc>
        <w:tc>
          <w:tcPr>
            <w:tcW w:w="3100" w:type="dxa"/>
            <w:tcBorders>
              <w:top w:val="nil"/>
              <w:left w:val="nil"/>
              <w:bottom w:val="single" w:sz="4" w:space="0" w:color="auto"/>
              <w:right w:val="single" w:sz="4" w:space="0" w:color="auto"/>
            </w:tcBorders>
            <w:vAlign w:val="center"/>
            <w:hideMark/>
          </w:tcPr>
          <w:p w14:paraId="27BFF272" w14:textId="77777777" w:rsidR="00E34993" w:rsidRPr="00B14D0B" w:rsidRDefault="00E34993" w:rsidP="00EE2EC4">
            <w:pPr>
              <w:spacing w:after="0" w:line="240" w:lineRule="auto"/>
              <w:jc w:val="both"/>
              <w:rPr>
                <w:rFonts w:ascii="Arial" w:hAnsi="Arial" w:cs="Arial"/>
              </w:rPr>
            </w:pPr>
            <w:r w:rsidRPr="00B14D0B">
              <w:rPr>
                <w:rFonts w:ascii="Arial" w:hAnsi="Arial" w:cs="Arial"/>
              </w:rPr>
              <w:t>ADQUISICIÓN DE BONOS O TARJETAS CANJEABLES EXCLUSIVAMENTE PARA COMPRA DE VESTUARIO Y CALZADO DE LABOR, PARA LOS SERVIDORES PÚBLICOS DE LA GOBERNACIÓN DE CUNDINAMARCA, QUE TENGAN DERECHO A LA DOTACIÓN CORRESPONDIENTE EN LA VIGENCIA 2024</w:t>
            </w:r>
          </w:p>
        </w:tc>
        <w:tc>
          <w:tcPr>
            <w:tcW w:w="1380" w:type="dxa"/>
            <w:tcBorders>
              <w:top w:val="nil"/>
              <w:left w:val="nil"/>
              <w:bottom w:val="single" w:sz="4" w:space="0" w:color="auto"/>
              <w:right w:val="single" w:sz="4" w:space="0" w:color="auto"/>
            </w:tcBorders>
            <w:noWrap/>
            <w:vAlign w:val="center"/>
            <w:hideMark/>
          </w:tcPr>
          <w:p w14:paraId="09C4BD3C" w14:textId="17686ACE" w:rsidR="00E34993" w:rsidRPr="00E34993" w:rsidRDefault="00E34993" w:rsidP="00E34993">
            <w:pPr>
              <w:pStyle w:val="Prrafodelista"/>
              <w:numPr>
                <w:ilvl w:val="0"/>
                <w:numId w:val="18"/>
              </w:numPr>
              <w:spacing w:after="0" w:line="240" w:lineRule="auto"/>
              <w:jc w:val="both"/>
              <w:rPr>
                <w:rFonts w:ascii="Arial" w:hAnsi="Arial" w:cs="Arial"/>
              </w:rPr>
            </w:pPr>
            <w:r w:rsidRPr="00E34993">
              <w:rPr>
                <w:rFonts w:ascii="Arial" w:hAnsi="Arial" w:cs="Arial"/>
              </w:rPr>
              <w:t>(Meses)</w:t>
            </w:r>
          </w:p>
        </w:tc>
      </w:tr>
    </w:tbl>
    <w:p w14:paraId="61B4BBF0" w14:textId="7FB150CB" w:rsidR="00717AAC" w:rsidRDefault="00717AAC" w:rsidP="00156AE2">
      <w:pPr>
        <w:spacing w:after="0" w:line="240" w:lineRule="auto"/>
        <w:jc w:val="both"/>
        <w:rPr>
          <w:rFonts w:ascii="Arial" w:hAnsi="Arial" w:cs="Arial"/>
          <w:color w:val="808080" w:themeColor="background1" w:themeShade="80"/>
        </w:rPr>
      </w:pPr>
      <w:r w:rsidRPr="00E34993">
        <w:rPr>
          <w:rFonts w:ascii="Arial" w:hAnsi="Arial" w:cs="Arial"/>
          <w:color w:val="808080" w:themeColor="background1" w:themeShade="80"/>
        </w:rPr>
        <w:t>.</w:t>
      </w:r>
    </w:p>
    <w:p w14:paraId="46BC240A" w14:textId="77777777" w:rsidR="00E34993" w:rsidRPr="00D6391D" w:rsidRDefault="00E34993" w:rsidP="00156AE2">
      <w:pPr>
        <w:spacing w:after="0" w:line="240" w:lineRule="auto"/>
        <w:jc w:val="both"/>
        <w:rPr>
          <w:rFonts w:ascii="Arial" w:hAnsi="Arial" w:cs="Arial"/>
          <w:color w:val="808080" w:themeColor="background1" w:themeShade="80"/>
        </w:rPr>
      </w:pPr>
    </w:p>
    <w:p w14:paraId="6D9AD7DA" w14:textId="77777777" w:rsidR="00717AAC" w:rsidRPr="00D6391D" w:rsidRDefault="00717AAC" w:rsidP="00156AE2">
      <w:pPr>
        <w:spacing w:after="0" w:line="240" w:lineRule="auto"/>
        <w:jc w:val="both"/>
        <w:rPr>
          <w:rFonts w:ascii="Arial" w:hAnsi="Arial" w:cs="Arial"/>
        </w:rPr>
      </w:pPr>
    </w:p>
    <w:p w14:paraId="6857B516" w14:textId="6F412A0F" w:rsidR="00717AAC" w:rsidRPr="00D6391D" w:rsidRDefault="00717AAC" w:rsidP="00156AE2">
      <w:pPr>
        <w:pStyle w:val="Ttulo2"/>
        <w:spacing w:before="0"/>
        <w:jc w:val="both"/>
        <w:rPr>
          <w:rFonts w:ascii="Arial" w:hAnsi="Arial" w:cs="Arial"/>
          <w:b/>
          <w:bCs/>
          <w:sz w:val="22"/>
          <w:szCs w:val="22"/>
        </w:rPr>
      </w:pPr>
      <w:bookmarkStart w:id="47" w:name="_Toc161816966"/>
      <w:bookmarkStart w:id="48" w:name="_Toc191549120"/>
      <w:r w:rsidRPr="00D6391D">
        <w:rPr>
          <w:rFonts w:ascii="Arial" w:hAnsi="Arial" w:cs="Arial"/>
          <w:b/>
          <w:bCs/>
          <w:sz w:val="22"/>
          <w:szCs w:val="22"/>
        </w:rPr>
        <w:t>ANÁLISIS ECONÓMICO DEL VALOR DEL CONTRATO</w:t>
      </w:r>
      <w:bookmarkEnd w:id="47"/>
      <w:bookmarkEnd w:id="48"/>
    </w:p>
    <w:p w14:paraId="07CB069B" w14:textId="77777777" w:rsidR="00717AAC" w:rsidRPr="00D6391D" w:rsidRDefault="00717AAC" w:rsidP="00156AE2">
      <w:pPr>
        <w:spacing w:after="0" w:line="240" w:lineRule="auto"/>
        <w:jc w:val="both"/>
        <w:rPr>
          <w:rFonts w:ascii="Arial" w:hAnsi="Arial" w:cs="Arial"/>
        </w:rPr>
      </w:pPr>
    </w:p>
    <w:p w14:paraId="78DCE486" w14:textId="19D1C2A1" w:rsidR="00717AAC" w:rsidRPr="00E34993" w:rsidRDefault="00E34993" w:rsidP="00E34993">
      <w:pPr>
        <w:widowControl w:val="0"/>
        <w:autoSpaceDE w:val="0"/>
        <w:autoSpaceDN w:val="0"/>
        <w:spacing w:after="0" w:line="240" w:lineRule="auto"/>
        <w:jc w:val="both"/>
        <w:rPr>
          <w:rFonts w:ascii="Arial" w:hAnsi="Arial" w:cs="Arial"/>
        </w:rPr>
      </w:pPr>
      <w:r w:rsidRPr="00A04589">
        <w:rPr>
          <w:rFonts w:ascii="Arial" w:hAnsi="Arial" w:cs="Arial"/>
        </w:rPr>
        <w:t>El estudio de precios de mercado, que se lleva a cabo una vez elaborado el estudio técnico, permite establecer el presupuesto oficial del Proceso de Contratación. Dicho estudio comprende la realización de un análisis de los diferentes precios de los bienes o servicios a contratar que se registran en el mercado, los cuales deben ser consultados entre otros a través de los siguientes mecanismos y adicionalmente en el estudio de mercado deberán aportarse todos los soportes correspondientes</w:t>
      </w:r>
    </w:p>
    <w:p w14:paraId="4D37E489" w14:textId="77777777" w:rsidR="00717AAC" w:rsidRPr="00D6391D" w:rsidRDefault="00717AAC" w:rsidP="00156AE2">
      <w:pPr>
        <w:spacing w:after="0" w:line="240" w:lineRule="auto"/>
        <w:jc w:val="both"/>
        <w:rPr>
          <w:rFonts w:ascii="Arial" w:hAnsi="Arial" w:cs="Arial"/>
        </w:rPr>
      </w:pPr>
    </w:p>
    <w:p w14:paraId="74473F59" w14:textId="380DCAD9" w:rsidR="00717AAC" w:rsidRPr="00D6391D" w:rsidRDefault="00F07D3C" w:rsidP="00156AE2">
      <w:pPr>
        <w:pStyle w:val="Ttulo3"/>
        <w:numPr>
          <w:ilvl w:val="0"/>
          <w:numId w:val="11"/>
        </w:numPr>
        <w:spacing w:before="0"/>
        <w:jc w:val="both"/>
        <w:rPr>
          <w:rFonts w:ascii="Arial" w:hAnsi="Arial" w:cs="Arial"/>
          <w:b/>
          <w:bCs/>
          <w:color w:val="2F5496" w:themeColor="accent1" w:themeShade="BF"/>
          <w:sz w:val="22"/>
          <w:szCs w:val="22"/>
        </w:rPr>
      </w:pPr>
      <w:bookmarkStart w:id="49" w:name="_Toc161816967"/>
      <w:bookmarkStart w:id="50" w:name="_Toc191549121"/>
      <w:r w:rsidRPr="00D6391D">
        <w:rPr>
          <w:rFonts w:ascii="Arial" w:hAnsi="Arial" w:cs="Arial"/>
          <w:b/>
          <w:bCs/>
          <w:color w:val="2F5496" w:themeColor="accent1" w:themeShade="BF"/>
          <w:sz w:val="22"/>
          <w:szCs w:val="22"/>
        </w:rPr>
        <w:t>SOLICITUD DE COTIZACIONES</w:t>
      </w:r>
      <w:bookmarkEnd w:id="49"/>
      <w:bookmarkEnd w:id="50"/>
    </w:p>
    <w:p w14:paraId="6C562287" w14:textId="77777777" w:rsidR="00717AAC" w:rsidRPr="00D6391D" w:rsidRDefault="00717AAC" w:rsidP="00156AE2">
      <w:pPr>
        <w:spacing w:after="0" w:line="240" w:lineRule="auto"/>
        <w:jc w:val="both"/>
        <w:rPr>
          <w:rFonts w:ascii="Arial" w:hAnsi="Arial" w:cs="Arial"/>
        </w:rPr>
      </w:pPr>
    </w:p>
    <w:p w14:paraId="232F088F" w14:textId="77777777" w:rsidR="00E34993" w:rsidRDefault="00E34993" w:rsidP="00E34993">
      <w:pPr>
        <w:spacing w:after="0" w:line="240" w:lineRule="auto"/>
        <w:jc w:val="both"/>
        <w:rPr>
          <w:rFonts w:ascii="Arial" w:hAnsi="Arial" w:cs="Arial"/>
        </w:rPr>
      </w:pPr>
      <w:r w:rsidRPr="00A04589">
        <w:rPr>
          <w:rFonts w:ascii="Arial" w:hAnsi="Arial" w:cs="Arial"/>
        </w:rPr>
        <w:t xml:space="preserve">Para el estudio de mercado de la compra de dotación para agentes de tránsito, </w:t>
      </w:r>
      <w:r>
        <w:rPr>
          <w:rFonts w:ascii="Arial" w:hAnsi="Arial" w:cs="Arial"/>
        </w:rPr>
        <w:t>se realizó la búsqueda de</w:t>
      </w:r>
      <w:r w:rsidRPr="00A04589">
        <w:rPr>
          <w:rFonts w:ascii="Arial" w:hAnsi="Arial" w:cs="Arial"/>
        </w:rPr>
        <w:t xml:space="preserve"> proveedores en la plataforma </w:t>
      </w:r>
      <w:proofErr w:type="spellStart"/>
      <w:r w:rsidRPr="00A04589">
        <w:rPr>
          <w:rFonts w:ascii="Arial" w:hAnsi="Arial" w:cs="Arial"/>
        </w:rPr>
        <w:t>Secop</w:t>
      </w:r>
      <w:proofErr w:type="spellEnd"/>
      <w:r w:rsidRPr="00A04589">
        <w:rPr>
          <w:rFonts w:ascii="Arial" w:hAnsi="Arial" w:cs="Arial"/>
        </w:rPr>
        <w:t xml:space="preserve"> II. Elegimos aquellos con experiencia en suministro</w:t>
      </w:r>
      <w:r>
        <w:rPr>
          <w:rFonts w:ascii="Arial" w:hAnsi="Arial" w:cs="Arial"/>
        </w:rPr>
        <w:t xml:space="preserve"> de elementos para la dotación de funcionarios</w:t>
      </w:r>
      <w:r w:rsidRPr="00A04589">
        <w:rPr>
          <w:rFonts w:ascii="Arial" w:hAnsi="Arial" w:cs="Arial"/>
        </w:rPr>
        <w:t>. Les pedimos cotizaciones por correo electrónico, enviando toda la información básica del contrato para que calculen bien el precio del bien o servicio.</w:t>
      </w:r>
    </w:p>
    <w:p w14:paraId="5E6815C9" w14:textId="77777777" w:rsidR="00E34993" w:rsidRPr="00A04589" w:rsidRDefault="00E34993" w:rsidP="00E34993">
      <w:pPr>
        <w:spacing w:after="0" w:line="240" w:lineRule="auto"/>
        <w:jc w:val="both"/>
        <w:rPr>
          <w:rFonts w:ascii="Arial" w:hAnsi="Arial" w:cs="Arial"/>
        </w:rPr>
      </w:pPr>
    </w:p>
    <w:p w14:paraId="5A18B6EE" w14:textId="77777777" w:rsidR="00E34993" w:rsidRDefault="00E34993" w:rsidP="00E34993">
      <w:pPr>
        <w:spacing w:after="0" w:line="240" w:lineRule="auto"/>
        <w:jc w:val="both"/>
        <w:rPr>
          <w:rFonts w:ascii="Arial" w:hAnsi="Arial" w:cs="Arial"/>
        </w:rPr>
      </w:pPr>
      <w:r>
        <w:rPr>
          <w:rFonts w:ascii="Arial" w:hAnsi="Arial" w:cs="Arial"/>
        </w:rPr>
        <w:t>Para que los valores fueran los correctores y en concordancia al tipo de proceso que se adelanta</w:t>
      </w:r>
      <w:r w:rsidRPr="00A04589">
        <w:rPr>
          <w:rFonts w:ascii="Arial" w:hAnsi="Arial" w:cs="Arial"/>
        </w:rPr>
        <w:t>, incluimos los gastos que asume el contratista: garantía única, impuestos, transporte, publicación, etc., y la forma de pago, ya que afectan el precio.</w:t>
      </w:r>
    </w:p>
    <w:p w14:paraId="012EAC6B" w14:textId="77777777" w:rsidR="00E34993" w:rsidRDefault="00E34993" w:rsidP="00E34993">
      <w:pPr>
        <w:spacing w:after="0" w:line="240" w:lineRule="auto"/>
        <w:jc w:val="both"/>
        <w:rPr>
          <w:rFonts w:ascii="Arial" w:hAnsi="Arial" w:cs="Arial"/>
        </w:rPr>
      </w:pPr>
    </w:p>
    <w:p w14:paraId="7699442F" w14:textId="77777777" w:rsidR="00E34993" w:rsidRDefault="00E34993" w:rsidP="00E34993">
      <w:pPr>
        <w:spacing w:after="0" w:line="240" w:lineRule="auto"/>
        <w:jc w:val="both"/>
        <w:rPr>
          <w:rFonts w:ascii="Arial" w:hAnsi="Arial" w:cs="Arial"/>
        </w:rPr>
      </w:pPr>
      <w:r>
        <w:rPr>
          <w:rFonts w:ascii="Arial" w:hAnsi="Arial" w:cs="Arial"/>
        </w:rPr>
        <w:t>Adicional, l</w:t>
      </w:r>
      <w:r w:rsidRPr="00A04589">
        <w:rPr>
          <w:rFonts w:ascii="Arial" w:hAnsi="Arial" w:cs="Arial"/>
        </w:rPr>
        <w:t>as solicitudes</w:t>
      </w:r>
      <w:r>
        <w:rPr>
          <w:rFonts w:ascii="Arial" w:hAnsi="Arial" w:cs="Arial"/>
        </w:rPr>
        <w:t xml:space="preserve"> contenían la siguiente información</w:t>
      </w:r>
      <w:r w:rsidRPr="00A04589">
        <w:rPr>
          <w:rFonts w:ascii="Arial" w:hAnsi="Arial" w:cs="Arial"/>
        </w:rPr>
        <w:t>: advertencia de que la cotización es solo para el estudio y no obliga; objeto del contrato; plazo de validez; especificaciones técnicas por ítem; que el valor incluya todos los gastos de firma, legalización y ejecución; y plazo para enviar, con lugar y medios.</w:t>
      </w:r>
    </w:p>
    <w:p w14:paraId="4BE95E93" w14:textId="77777777" w:rsidR="00717AAC" w:rsidRPr="00D6391D" w:rsidRDefault="00717AAC" w:rsidP="00156AE2">
      <w:pPr>
        <w:spacing w:after="0" w:line="240" w:lineRule="auto"/>
        <w:jc w:val="both"/>
        <w:rPr>
          <w:rFonts w:ascii="Arial" w:hAnsi="Arial" w:cs="Arial"/>
        </w:rPr>
      </w:pPr>
    </w:p>
    <w:p w14:paraId="6945A6D9" w14:textId="42E9BB62" w:rsidR="00717AAC" w:rsidRDefault="00717AAC" w:rsidP="00E34993">
      <w:pPr>
        <w:pStyle w:val="Descripcin"/>
        <w:jc w:val="both"/>
        <w:rPr>
          <w:rFonts w:ascii="Arial" w:hAnsi="Arial" w:cs="Arial"/>
          <w:sz w:val="22"/>
          <w:szCs w:val="22"/>
        </w:rPr>
      </w:pPr>
      <w:bookmarkStart w:id="51" w:name="_Toc191506852"/>
      <w:r w:rsidRPr="00D6391D">
        <w:rPr>
          <w:rFonts w:ascii="Arial" w:hAnsi="Arial" w:cs="Arial"/>
          <w:sz w:val="22"/>
          <w:szCs w:val="22"/>
        </w:rPr>
        <w:t xml:space="preserve">Tabla </w:t>
      </w:r>
      <w:r w:rsidRPr="00D6391D">
        <w:rPr>
          <w:rFonts w:ascii="Arial" w:hAnsi="Arial" w:cs="Arial"/>
          <w:sz w:val="22"/>
          <w:szCs w:val="22"/>
        </w:rPr>
        <w:fldChar w:fldCharType="begin"/>
      </w:r>
      <w:r w:rsidRPr="00D6391D">
        <w:rPr>
          <w:rFonts w:ascii="Arial" w:hAnsi="Arial" w:cs="Arial"/>
          <w:sz w:val="22"/>
          <w:szCs w:val="22"/>
        </w:rPr>
        <w:instrText xml:space="preserve"> SEQ Tabla \* ARABIC </w:instrText>
      </w:r>
      <w:r w:rsidRPr="00D6391D">
        <w:rPr>
          <w:rFonts w:ascii="Arial" w:hAnsi="Arial" w:cs="Arial"/>
          <w:sz w:val="22"/>
          <w:szCs w:val="22"/>
        </w:rPr>
        <w:fldChar w:fldCharType="separate"/>
      </w:r>
      <w:r w:rsidRPr="00D6391D">
        <w:rPr>
          <w:rFonts w:ascii="Arial" w:hAnsi="Arial" w:cs="Arial"/>
          <w:noProof/>
          <w:sz w:val="22"/>
          <w:szCs w:val="22"/>
        </w:rPr>
        <w:t>2</w:t>
      </w:r>
      <w:r w:rsidRPr="00D6391D">
        <w:rPr>
          <w:rFonts w:ascii="Arial" w:hAnsi="Arial" w:cs="Arial"/>
          <w:sz w:val="22"/>
          <w:szCs w:val="22"/>
        </w:rPr>
        <w:fldChar w:fldCharType="end"/>
      </w:r>
      <w:r w:rsidRPr="00D6391D">
        <w:rPr>
          <w:rFonts w:ascii="Arial" w:hAnsi="Arial" w:cs="Arial"/>
          <w:sz w:val="22"/>
          <w:szCs w:val="22"/>
        </w:rPr>
        <w:t xml:space="preserve"> Información de cotizaciones</w:t>
      </w:r>
      <w:bookmarkEnd w:id="51"/>
    </w:p>
    <w:tbl>
      <w:tblPr>
        <w:tblW w:w="0" w:type="auto"/>
        <w:tblCellMar>
          <w:left w:w="70" w:type="dxa"/>
          <w:right w:w="70" w:type="dxa"/>
        </w:tblCellMar>
        <w:tblLook w:val="04A0" w:firstRow="1" w:lastRow="0" w:firstColumn="1" w:lastColumn="0" w:noHBand="0" w:noVBand="1"/>
      </w:tblPr>
      <w:tblGrid>
        <w:gridCol w:w="307"/>
        <w:gridCol w:w="427"/>
        <w:gridCol w:w="1422"/>
        <w:gridCol w:w="485"/>
        <w:gridCol w:w="611"/>
        <w:gridCol w:w="566"/>
        <w:gridCol w:w="611"/>
        <w:gridCol w:w="611"/>
        <w:gridCol w:w="566"/>
        <w:gridCol w:w="611"/>
        <w:gridCol w:w="991"/>
        <w:gridCol w:w="678"/>
        <w:gridCol w:w="947"/>
      </w:tblGrid>
      <w:tr w:rsidR="00E34993" w:rsidRPr="00481A16" w14:paraId="3987580C" w14:textId="77777777" w:rsidTr="00E34993">
        <w:trPr>
          <w:trHeight w:val="600"/>
        </w:trPr>
        <w:tc>
          <w:tcPr>
            <w:tcW w:w="0" w:type="auto"/>
            <w:tcBorders>
              <w:top w:val="nil"/>
              <w:left w:val="nil"/>
              <w:bottom w:val="nil"/>
              <w:right w:val="nil"/>
            </w:tcBorders>
            <w:noWrap/>
            <w:vAlign w:val="bottom"/>
            <w:hideMark/>
          </w:tcPr>
          <w:p w14:paraId="3272A52D" w14:textId="77777777" w:rsidR="00E34993" w:rsidRPr="00E34993" w:rsidRDefault="00E34993" w:rsidP="00E34993">
            <w:pPr>
              <w:spacing w:after="0" w:line="240" w:lineRule="auto"/>
              <w:rPr>
                <w:rFonts w:ascii="Arial" w:eastAsia="Times New Roman" w:hAnsi="Arial" w:cs="Arial"/>
                <w:kern w:val="0"/>
                <w:sz w:val="16"/>
                <w:szCs w:val="16"/>
                <w:lang w:eastAsia="es-CO"/>
                <w14:ligatures w14:val="none"/>
              </w:rPr>
            </w:pPr>
          </w:p>
        </w:tc>
        <w:tc>
          <w:tcPr>
            <w:tcW w:w="0" w:type="auto"/>
            <w:tcBorders>
              <w:top w:val="nil"/>
              <w:left w:val="nil"/>
              <w:bottom w:val="nil"/>
              <w:right w:val="nil"/>
            </w:tcBorders>
            <w:noWrap/>
            <w:vAlign w:val="bottom"/>
            <w:hideMark/>
          </w:tcPr>
          <w:p w14:paraId="7337733B" w14:textId="77777777" w:rsidR="00E34993" w:rsidRPr="00E34993" w:rsidRDefault="00E34993" w:rsidP="00E34993">
            <w:pPr>
              <w:spacing w:after="0" w:line="240" w:lineRule="auto"/>
              <w:rPr>
                <w:rFonts w:ascii="Arial" w:eastAsia="Times New Roman" w:hAnsi="Arial" w:cs="Arial"/>
                <w:kern w:val="0"/>
                <w:sz w:val="16"/>
                <w:szCs w:val="16"/>
                <w:lang w:eastAsia="es-CO"/>
                <w14:ligatures w14:val="none"/>
              </w:rPr>
            </w:pPr>
          </w:p>
        </w:tc>
        <w:tc>
          <w:tcPr>
            <w:tcW w:w="0" w:type="auto"/>
            <w:tcBorders>
              <w:top w:val="nil"/>
              <w:left w:val="nil"/>
              <w:bottom w:val="nil"/>
              <w:right w:val="nil"/>
            </w:tcBorders>
            <w:noWrap/>
            <w:vAlign w:val="bottom"/>
            <w:hideMark/>
          </w:tcPr>
          <w:p w14:paraId="314C8E01" w14:textId="77777777" w:rsidR="00E34993" w:rsidRPr="00E34993" w:rsidRDefault="00E34993" w:rsidP="00E34993">
            <w:pPr>
              <w:spacing w:after="0" w:line="240" w:lineRule="auto"/>
              <w:rPr>
                <w:rFonts w:ascii="Arial" w:eastAsia="Times New Roman" w:hAnsi="Arial" w:cs="Arial"/>
                <w:kern w:val="0"/>
                <w:sz w:val="16"/>
                <w:szCs w:val="16"/>
                <w:lang w:eastAsia="es-CO"/>
                <w14:ligatures w14:val="none"/>
              </w:rPr>
            </w:pPr>
          </w:p>
        </w:tc>
        <w:tc>
          <w:tcPr>
            <w:tcW w:w="0" w:type="auto"/>
            <w:tcBorders>
              <w:top w:val="nil"/>
              <w:left w:val="nil"/>
              <w:bottom w:val="nil"/>
              <w:right w:val="nil"/>
            </w:tcBorders>
            <w:noWrap/>
            <w:vAlign w:val="bottom"/>
            <w:hideMark/>
          </w:tcPr>
          <w:p w14:paraId="60F081AC" w14:textId="77777777" w:rsidR="00E34993" w:rsidRPr="00E34993" w:rsidRDefault="00E34993" w:rsidP="00E34993">
            <w:pPr>
              <w:spacing w:after="0" w:line="240" w:lineRule="auto"/>
              <w:rPr>
                <w:rFonts w:ascii="Arial" w:eastAsia="Times New Roman" w:hAnsi="Arial" w:cs="Arial"/>
                <w:kern w:val="0"/>
                <w:sz w:val="16"/>
                <w:szCs w:val="16"/>
                <w:lang w:eastAsia="es-CO"/>
                <w14:ligatures w14:val="none"/>
              </w:rPr>
            </w:pPr>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05AB7E00" w14:textId="77777777" w:rsidR="00E34993" w:rsidRPr="00E34993" w:rsidRDefault="00E34993" w:rsidP="00E34993">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BACET GROUP</w:t>
            </w:r>
          </w:p>
        </w:tc>
        <w:tc>
          <w:tcPr>
            <w:tcW w:w="0" w:type="auto"/>
            <w:gridSpan w:val="3"/>
            <w:tcBorders>
              <w:top w:val="single" w:sz="4" w:space="0" w:color="auto"/>
              <w:left w:val="nil"/>
              <w:bottom w:val="single" w:sz="4" w:space="0" w:color="auto"/>
              <w:right w:val="single" w:sz="4" w:space="0" w:color="auto"/>
            </w:tcBorders>
            <w:shd w:val="clear" w:color="000000" w:fill="BDD7EE"/>
            <w:noWrap/>
            <w:vAlign w:val="bottom"/>
            <w:hideMark/>
          </w:tcPr>
          <w:p w14:paraId="1F0D89AA" w14:textId="77777777" w:rsidR="00E34993" w:rsidRPr="00E34993" w:rsidRDefault="00E34993" w:rsidP="00E34993">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DGERARD</w:t>
            </w:r>
          </w:p>
        </w:tc>
        <w:tc>
          <w:tcPr>
            <w:tcW w:w="0" w:type="auto"/>
            <w:gridSpan w:val="3"/>
            <w:tcBorders>
              <w:top w:val="single" w:sz="4" w:space="0" w:color="auto"/>
              <w:left w:val="nil"/>
              <w:bottom w:val="single" w:sz="4" w:space="0" w:color="auto"/>
              <w:right w:val="single" w:sz="4" w:space="0" w:color="auto"/>
            </w:tcBorders>
            <w:shd w:val="clear" w:color="000000" w:fill="FFFF00"/>
            <w:noWrap/>
            <w:vAlign w:val="bottom"/>
            <w:hideMark/>
          </w:tcPr>
          <w:p w14:paraId="6566F30E" w14:textId="77777777" w:rsidR="00E34993" w:rsidRPr="00E34993" w:rsidRDefault="00E34993" w:rsidP="00E34993">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ARTURO CALLE</w:t>
            </w:r>
          </w:p>
        </w:tc>
      </w:tr>
      <w:tr w:rsidR="00E34993" w:rsidRPr="00481A16" w14:paraId="29590182" w14:textId="77777777" w:rsidTr="00E34993">
        <w:trPr>
          <w:trHeight w:val="15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4996C9" w14:textId="77777777" w:rsidR="00E34993" w:rsidRPr="00E34993" w:rsidRDefault="00E34993" w:rsidP="00E34993">
            <w:pPr>
              <w:spacing w:after="0" w:line="240" w:lineRule="auto"/>
              <w:rPr>
                <w:rFonts w:ascii="Arial" w:eastAsia="Times New Roman" w:hAnsi="Arial" w:cs="Arial"/>
                <w:b/>
                <w:bCs/>
                <w:color w:val="000000"/>
                <w:kern w:val="0"/>
                <w:sz w:val="16"/>
                <w:szCs w:val="16"/>
                <w:lang w:eastAsia="es-CO"/>
                <w14:ligatures w14:val="none"/>
              </w:rPr>
            </w:pPr>
            <w:proofErr w:type="spellStart"/>
            <w:r w:rsidRPr="00E34993">
              <w:rPr>
                <w:rFonts w:ascii="Arial" w:eastAsia="Times New Roman" w:hAnsi="Arial" w:cs="Arial"/>
                <w:b/>
                <w:bCs/>
                <w:color w:val="000000"/>
                <w:kern w:val="0"/>
                <w:sz w:val="16"/>
                <w:szCs w:val="16"/>
                <w:lang w:eastAsia="es-CO"/>
                <w14:ligatures w14:val="none"/>
              </w:rPr>
              <w:t>Item</w:t>
            </w:r>
            <w:proofErr w:type="spellEnd"/>
            <w:r w:rsidRPr="00E34993">
              <w:rPr>
                <w:rFonts w:ascii="Arial" w:eastAsia="Times New Roman" w:hAnsi="Arial" w:cs="Arial"/>
                <w:b/>
                <w:bCs/>
                <w:color w:val="000000"/>
                <w:kern w:val="0"/>
                <w:sz w:val="16"/>
                <w:szCs w:val="16"/>
                <w:lang w:eastAsia="es-CO"/>
                <w14:ligatures w14:val="none"/>
              </w:rPr>
              <w:t xml:space="preserve"> </w:t>
            </w:r>
          </w:p>
        </w:tc>
        <w:tc>
          <w:tcPr>
            <w:tcW w:w="0" w:type="auto"/>
            <w:tcBorders>
              <w:top w:val="single" w:sz="4" w:space="0" w:color="auto"/>
              <w:left w:val="nil"/>
              <w:bottom w:val="single" w:sz="4" w:space="0" w:color="auto"/>
              <w:right w:val="single" w:sz="4" w:space="0" w:color="auto"/>
            </w:tcBorders>
            <w:noWrap/>
            <w:vAlign w:val="center"/>
            <w:hideMark/>
          </w:tcPr>
          <w:p w14:paraId="5A2A4900" w14:textId="77777777" w:rsidR="00E34993" w:rsidRPr="00E34993" w:rsidRDefault="00E34993" w:rsidP="00E34993">
            <w:pPr>
              <w:spacing w:after="0" w:line="240" w:lineRule="auto"/>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 xml:space="preserve">Kit </w:t>
            </w:r>
          </w:p>
        </w:tc>
        <w:tc>
          <w:tcPr>
            <w:tcW w:w="0" w:type="auto"/>
            <w:tcBorders>
              <w:top w:val="single" w:sz="4" w:space="0" w:color="auto"/>
              <w:left w:val="nil"/>
              <w:bottom w:val="single" w:sz="4" w:space="0" w:color="auto"/>
              <w:right w:val="single" w:sz="4" w:space="0" w:color="auto"/>
            </w:tcBorders>
            <w:noWrap/>
            <w:vAlign w:val="center"/>
            <w:hideMark/>
          </w:tcPr>
          <w:p w14:paraId="233F76BE" w14:textId="77777777" w:rsidR="00E34993" w:rsidRPr="00E34993" w:rsidRDefault="00E34993" w:rsidP="00E34993">
            <w:pPr>
              <w:spacing w:after="0" w:line="240" w:lineRule="auto"/>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Producto</w:t>
            </w:r>
          </w:p>
        </w:tc>
        <w:tc>
          <w:tcPr>
            <w:tcW w:w="0" w:type="auto"/>
            <w:tcBorders>
              <w:top w:val="single" w:sz="4" w:space="0" w:color="auto"/>
              <w:left w:val="nil"/>
              <w:bottom w:val="single" w:sz="4" w:space="0" w:color="auto"/>
              <w:right w:val="single" w:sz="4" w:space="0" w:color="auto"/>
            </w:tcBorders>
            <w:noWrap/>
            <w:vAlign w:val="center"/>
            <w:hideMark/>
          </w:tcPr>
          <w:p w14:paraId="54BB2685" w14:textId="77777777" w:rsidR="00E34993" w:rsidRPr="00E34993" w:rsidRDefault="00E34993" w:rsidP="00E34993">
            <w:pPr>
              <w:spacing w:after="0" w:line="240" w:lineRule="auto"/>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Cantidad</w:t>
            </w:r>
          </w:p>
        </w:tc>
        <w:tc>
          <w:tcPr>
            <w:tcW w:w="0" w:type="auto"/>
            <w:tcBorders>
              <w:top w:val="nil"/>
              <w:left w:val="nil"/>
              <w:bottom w:val="single" w:sz="4" w:space="0" w:color="auto"/>
              <w:right w:val="single" w:sz="4" w:space="0" w:color="auto"/>
            </w:tcBorders>
            <w:vAlign w:val="center"/>
            <w:hideMark/>
          </w:tcPr>
          <w:p w14:paraId="2AC1B1CE" w14:textId="77777777" w:rsidR="00E34993" w:rsidRPr="00E34993" w:rsidRDefault="00E34993" w:rsidP="00E34993">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Valor unitario antes de IVA</w:t>
            </w:r>
          </w:p>
        </w:tc>
        <w:tc>
          <w:tcPr>
            <w:tcW w:w="0" w:type="auto"/>
            <w:tcBorders>
              <w:top w:val="nil"/>
              <w:left w:val="nil"/>
              <w:bottom w:val="single" w:sz="4" w:space="0" w:color="auto"/>
              <w:right w:val="single" w:sz="4" w:space="0" w:color="auto"/>
            </w:tcBorders>
            <w:noWrap/>
            <w:vAlign w:val="center"/>
            <w:hideMark/>
          </w:tcPr>
          <w:p w14:paraId="63CEFE7B" w14:textId="77777777" w:rsidR="00E34993" w:rsidRPr="00E34993" w:rsidRDefault="00E34993" w:rsidP="00E34993">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IVA</w:t>
            </w:r>
          </w:p>
        </w:tc>
        <w:tc>
          <w:tcPr>
            <w:tcW w:w="0" w:type="auto"/>
            <w:tcBorders>
              <w:top w:val="nil"/>
              <w:left w:val="nil"/>
              <w:bottom w:val="single" w:sz="4" w:space="0" w:color="auto"/>
              <w:right w:val="single" w:sz="4" w:space="0" w:color="auto"/>
            </w:tcBorders>
            <w:vAlign w:val="center"/>
            <w:hideMark/>
          </w:tcPr>
          <w:p w14:paraId="17059BF0" w14:textId="77777777" w:rsidR="00E34993" w:rsidRPr="00E34993" w:rsidRDefault="00E34993" w:rsidP="00E34993">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Valor Unitario con IVA</w:t>
            </w:r>
          </w:p>
        </w:tc>
        <w:tc>
          <w:tcPr>
            <w:tcW w:w="0" w:type="auto"/>
            <w:tcBorders>
              <w:top w:val="nil"/>
              <w:left w:val="nil"/>
              <w:bottom w:val="single" w:sz="4" w:space="0" w:color="auto"/>
              <w:right w:val="single" w:sz="4" w:space="0" w:color="auto"/>
            </w:tcBorders>
            <w:shd w:val="clear" w:color="000000" w:fill="BDD7EE"/>
            <w:vAlign w:val="center"/>
            <w:hideMark/>
          </w:tcPr>
          <w:p w14:paraId="4D3C0534" w14:textId="77777777" w:rsidR="00E34993" w:rsidRPr="00E34993" w:rsidRDefault="00E34993" w:rsidP="00E34993">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Valor unitario antes de IVA</w:t>
            </w:r>
          </w:p>
        </w:tc>
        <w:tc>
          <w:tcPr>
            <w:tcW w:w="0" w:type="auto"/>
            <w:tcBorders>
              <w:top w:val="nil"/>
              <w:left w:val="nil"/>
              <w:bottom w:val="single" w:sz="4" w:space="0" w:color="auto"/>
              <w:right w:val="single" w:sz="4" w:space="0" w:color="auto"/>
            </w:tcBorders>
            <w:shd w:val="clear" w:color="000000" w:fill="BDD7EE"/>
            <w:noWrap/>
            <w:vAlign w:val="center"/>
            <w:hideMark/>
          </w:tcPr>
          <w:p w14:paraId="12A06C84" w14:textId="77777777" w:rsidR="00E34993" w:rsidRPr="00E34993" w:rsidRDefault="00E34993" w:rsidP="00E34993">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IVA</w:t>
            </w:r>
          </w:p>
        </w:tc>
        <w:tc>
          <w:tcPr>
            <w:tcW w:w="0" w:type="auto"/>
            <w:tcBorders>
              <w:top w:val="nil"/>
              <w:left w:val="nil"/>
              <w:bottom w:val="single" w:sz="4" w:space="0" w:color="auto"/>
              <w:right w:val="single" w:sz="4" w:space="0" w:color="auto"/>
            </w:tcBorders>
            <w:shd w:val="clear" w:color="000000" w:fill="BDD7EE"/>
            <w:vAlign w:val="center"/>
            <w:hideMark/>
          </w:tcPr>
          <w:p w14:paraId="2F6FC884" w14:textId="77777777" w:rsidR="00E34993" w:rsidRPr="00E34993" w:rsidRDefault="00E34993" w:rsidP="00E34993">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Valor Unitario con IVA</w:t>
            </w:r>
          </w:p>
        </w:tc>
        <w:tc>
          <w:tcPr>
            <w:tcW w:w="0" w:type="auto"/>
            <w:tcBorders>
              <w:top w:val="nil"/>
              <w:left w:val="nil"/>
              <w:bottom w:val="single" w:sz="4" w:space="0" w:color="auto"/>
              <w:right w:val="single" w:sz="4" w:space="0" w:color="auto"/>
            </w:tcBorders>
            <w:shd w:val="clear" w:color="000000" w:fill="FFFF00"/>
            <w:vAlign w:val="center"/>
            <w:hideMark/>
          </w:tcPr>
          <w:p w14:paraId="6E6C2B25" w14:textId="77777777" w:rsidR="00E34993" w:rsidRPr="00E34993" w:rsidRDefault="00E34993" w:rsidP="00E34993">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Valor unitario antes de IVA</w:t>
            </w:r>
          </w:p>
        </w:tc>
        <w:tc>
          <w:tcPr>
            <w:tcW w:w="0" w:type="auto"/>
            <w:tcBorders>
              <w:top w:val="nil"/>
              <w:left w:val="nil"/>
              <w:bottom w:val="single" w:sz="4" w:space="0" w:color="auto"/>
              <w:right w:val="single" w:sz="4" w:space="0" w:color="auto"/>
            </w:tcBorders>
            <w:shd w:val="clear" w:color="000000" w:fill="FFFF00"/>
            <w:noWrap/>
            <w:vAlign w:val="center"/>
            <w:hideMark/>
          </w:tcPr>
          <w:p w14:paraId="46C01750" w14:textId="77777777" w:rsidR="00E34993" w:rsidRPr="00E34993" w:rsidRDefault="00E34993" w:rsidP="00E34993">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IVA</w:t>
            </w:r>
          </w:p>
        </w:tc>
        <w:tc>
          <w:tcPr>
            <w:tcW w:w="0" w:type="auto"/>
            <w:tcBorders>
              <w:top w:val="nil"/>
              <w:left w:val="nil"/>
              <w:bottom w:val="single" w:sz="4" w:space="0" w:color="auto"/>
              <w:right w:val="single" w:sz="4" w:space="0" w:color="auto"/>
            </w:tcBorders>
            <w:shd w:val="clear" w:color="000000" w:fill="FFFF00"/>
            <w:vAlign w:val="center"/>
            <w:hideMark/>
          </w:tcPr>
          <w:p w14:paraId="524B2F0E" w14:textId="77777777" w:rsidR="00E34993" w:rsidRPr="00E34993" w:rsidRDefault="00E34993" w:rsidP="00E34993">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Valor Unitario con IVA</w:t>
            </w:r>
          </w:p>
        </w:tc>
      </w:tr>
      <w:tr w:rsidR="00E34993" w:rsidRPr="00481A16" w14:paraId="7C489967" w14:textId="77777777" w:rsidTr="00E34993">
        <w:trPr>
          <w:trHeight w:val="300"/>
        </w:trPr>
        <w:tc>
          <w:tcPr>
            <w:tcW w:w="0" w:type="auto"/>
            <w:tcBorders>
              <w:top w:val="nil"/>
              <w:left w:val="single" w:sz="4" w:space="0" w:color="auto"/>
              <w:bottom w:val="single" w:sz="4" w:space="0" w:color="auto"/>
              <w:right w:val="single" w:sz="4" w:space="0" w:color="auto"/>
            </w:tcBorders>
            <w:noWrap/>
            <w:vAlign w:val="bottom"/>
            <w:hideMark/>
          </w:tcPr>
          <w:p w14:paraId="569B8E66"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1</w:t>
            </w:r>
          </w:p>
        </w:tc>
        <w:tc>
          <w:tcPr>
            <w:tcW w:w="0" w:type="auto"/>
            <w:vMerge w:val="restart"/>
            <w:tcBorders>
              <w:top w:val="nil"/>
              <w:left w:val="single" w:sz="4" w:space="0" w:color="auto"/>
              <w:bottom w:val="single" w:sz="4" w:space="0" w:color="auto"/>
              <w:right w:val="single" w:sz="4" w:space="0" w:color="auto"/>
            </w:tcBorders>
            <w:noWrap/>
            <w:vAlign w:val="bottom"/>
            <w:hideMark/>
          </w:tcPr>
          <w:p w14:paraId="28B2C569" w14:textId="77777777" w:rsidR="00E34993" w:rsidRPr="00E34993" w:rsidRDefault="00E34993" w:rsidP="00E34993">
            <w:pPr>
              <w:spacing w:after="0" w:line="240" w:lineRule="auto"/>
              <w:jc w:val="center"/>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Hombre</w:t>
            </w:r>
          </w:p>
        </w:tc>
        <w:tc>
          <w:tcPr>
            <w:tcW w:w="0" w:type="auto"/>
            <w:tcBorders>
              <w:top w:val="nil"/>
              <w:left w:val="nil"/>
              <w:bottom w:val="single" w:sz="4" w:space="0" w:color="auto"/>
              <w:right w:val="single" w:sz="4" w:space="0" w:color="auto"/>
            </w:tcBorders>
            <w:vAlign w:val="bottom"/>
            <w:hideMark/>
          </w:tcPr>
          <w:p w14:paraId="6D4C0543" w14:textId="558E039E"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Camisa en algodón / </w:t>
            </w:r>
            <w:r w:rsidR="009015EB" w:rsidRPr="00481A16">
              <w:rPr>
                <w:rFonts w:ascii="Arial" w:eastAsia="Times New Roman" w:hAnsi="Arial" w:cs="Arial"/>
                <w:color w:val="000000"/>
                <w:kern w:val="0"/>
                <w:sz w:val="16"/>
                <w:szCs w:val="16"/>
                <w:lang w:eastAsia="es-CO"/>
                <w14:ligatures w14:val="none"/>
              </w:rPr>
              <w:t>poliéster</w:t>
            </w:r>
          </w:p>
        </w:tc>
        <w:tc>
          <w:tcPr>
            <w:tcW w:w="0" w:type="auto"/>
            <w:tcBorders>
              <w:top w:val="nil"/>
              <w:left w:val="nil"/>
              <w:bottom w:val="single" w:sz="4" w:space="0" w:color="auto"/>
              <w:right w:val="single" w:sz="4" w:space="0" w:color="auto"/>
            </w:tcBorders>
            <w:noWrap/>
            <w:vAlign w:val="bottom"/>
            <w:hideMark/>
          </w:tcPr>
          <w:p w14:paraId="1872DD6B"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1</w:t>
            </w:r>
          </w:p>
        </w:tc>
        <w:tc>
          <w:tcPr>
            <w:tcW w:w="0" w:type="auto"/>
            <w:tcBorders>
              <w:top w:val="nil"/>
              <w:left w:val="nil"/>
              <w:bottom w:val="single" w:sz="4" w:space="0" w:color="auto"/>
              <w:right w:val="single" w:sz="4" w:space="0" w:color="auto"/>
            </w:tcBorders>
            <w:noWrap/>
            <w:vAlign w:val="bottom"/>
            <w:hideMark/>
          </w:tcPr>
          <w:p w14:paraId="09A511F0"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$ 140.000,00</w:t>
            </w:r>
          </w:p>
        </w:tc>
        <w:tc>
          <w:tcPr>
            <w:tcW w:w="0" w:type="auto"/>
            <w:tcBorders>
              <w:top w:val="nil"/>
              <w:left w:val="nil"/>
              <w:bottom w:val="single" w:sz="4" w:space="0" w:color="auto"/>
              <w:right w:val="single" w:sz="4" w:space="0" w:color="auto"/>
            </w:tcBorders>
            <w:noWrap/>
            <w:vAlign w:val="bottom"/>
            <w:hideMark/>
          </w:tcPr>
          <w:p w14:paraId="1CADE348"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$ 26.600,00</w:t>
            </w:r>
          </w:p>
        </w:tc>
        <w:tc>
          <w:tcPr>
            <w:tcW w:w="0" w:type="auto"/>
            <w:tcBorders>
              <w:top w:val="nil"/>
              <w:left w:val="nil"/>
              <w:bottom w:val="single" w:sz="4" w:space="0" w:color="auto"/>
              <w:right w:val="single" w:sz="4" w:space="0" w:color="auto"/>
            </w:tcBorders>
            <w:noWrap/>
            <w:vAlign w:val="bottom"/>
            <w:hideMark/>
          </w:tcPr>
          <w:p w14:paraId="55F4F262"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$ 166.600,00</w:t>
            </w:r>
          </w:p>
        </w:tc>
        <w:tc>
          <w:tcPr>
            <w:tcW w:w="0" w:type="auto"/>
            <w:tcBorders>
              <w:top w:val="nil"/>
              <w:left w:val="nil"/>
              <w:bottom w:val="single" w:sz="4" w:space="0" w:color="auto"/>
              <w:right w:val="single" w:sz="4" w:space="0" w:color="auto"/>
            </w:tcBorders>
            <w:noWrap/>
            <w:vAlign w:val="bottom"/>
            <w:hideMark/>
          </w:tcPr>
          <w:p w14:paraId="31038068"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$ 100.000,00</w:t>
            </w:r>
          </w:p>
        </w:tc>
        <w:tc>
          <w:tcPr>
            <w:tcW w:w="0" w:type="auto"/>
            <w:tcBorders>
              <w:top w:val="nil"/>
              <w:left w:val="nil"/>
              <w:bottom w:val="single" w:sz="4" w:space="0" w:color="auto"/>
              <w:right w:val="single" w:sz="4" w:space="0" w:color="auto"/>
            </w:tcBorders>
            <w:noWrap/>
            <w:vAlign w:val="bottom"/>
            <w:hideMark/>
          </w:tcPr>
          <w:p w14:paraId="6E61D159"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$ 19.000,00</w:t>
            </w:r>
          </w:p>
        </w:tc>
        <w:tc>
          <w:tcPr>
            <w:tcW w:w="0" w:type="auto"/>
            <w:tcBorders>
              <w:top w:val="nil"/>
              <w:left w:val="nil"/>
              <w:bottom w:val="single" w:sz="4" w:space="0" w:color="auto"/>
              <w:right w:val="single" w:sz="4" w:space="0" w:color="auto"/>
            </w:tcBorders>
            <w:noWrap/>
            <w:vAlign w:val="bottom"/>
            <w:hideMark/>
          </w:tcPr>
          <w:p w14:paraId="39A92CAF"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$ 119.000,00</w:t>
            </w:r>
          </w:p>
        </w:tc>
        <w:tc>
          <w:tcPr>
            <w:tcW w:w="0" w:type="auto"/>
            <w:tcBorders>
              <w:top w:val="nil"/>
              <w:left w:val="nil"/>
              <w:bottom w:val="single" w:sz="4" w:space="0" w:color="auto"/>
              <w:right w:val="single" w:sz="4" w:space="0" w:color="auto"/>
            </w:tcBorders>
            <w:noWrap/>
            <w:vAlign w:val="bottom"/>
            <w:hideMark/>
          </w:tcPr>
          <w:p w14:paraId="2A23F80A"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105.875,63 </w:t>
            </w:r>
          </w:p>
        </w:tc>
        <w:tc>
          <w:tcPr>
            <w:tcW w:w="0" w:type="auto"/>
            <w:tcBorders>
              <w:top w:val="nil"/>
              <w:left w:val="nil"/>
              <w:bottom w:val="single" w:sz="4" w:space="0" w:color="auto"/>
              <w:right w:val="single" w:sz="4" w:space="0" w:color="auto"/>
            </w:tcBorders>
            <w:noWrap/>
            <w:vAlign w:val="bottom"/>
            <w:hideMark/>
          </w:tcPr>
          <w:p w14:paraId="40EF4F88"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20.116,37 </w:t>
            </w:r>
          </w:p>
        </w:tc>
        <w:tc>
          <w:tcPr>
            <w:tcW w:w="0" w:type="auto"/>
            <w:tcBorders>
              <w:top w:val="nil"/>
              <w:left w:val="nil"/>
              <w:bottom w:val="single" w:sz="4" w:space="0" w:color="auto"/>
              <w:right w:val="single" w:sz="4" w:space="0" w:color="auto"/>
            </w:tcBorders>
            <w:noWrap/>
            <w:vAlign w:val="bottom"/>
            <w:hideMark/>
          </w:tcPr>
          <w:p w14:paraId="37CADB37"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125.992,00 </w:t>
            </w:r>
          </w:p>
        </w:tc>
      </w:tr>
      <w:tr w:rsidR="00E34993" w:rsidRPr="00481A16" w14:paraId="49D1CF25" w14:textId="77777777" w:rsidTr="00E34993">
        <w:trPr>
          <w:trHeight w:val="300"/>
        </w:trPr>
        <w:tc>
          <w:tcPr>
            <w:tcW w:w="0" w:type="auto"/>
            <w:tcBorders>
              <w:top w:val="nil"/>
              <w:left w:val="single" w:sz="4" w:space="0" w:color="auto"/>
              <w:bottom w:val="single" w:sz="4" w:space="0" w:color="auto"/>
              <w:right w:val="single" w:sz="4" w:space="0" w:color="auto"/>
            </w:tcBorders>
            <w:noWrap/>
            <w:vAlign w:val="bottom"/>
            <w:hideMark/>
          </w:tcPr>
          <w:p w14:paraId="08320F1D"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2</w:t>
            </w:r>
          </w:p>
        </w:tc>
        <w:tc>
          <w:tcPr>
            <w:tcW w:w="0" w:type="auto"/>
            <w:vMerge/>
            <w:tcBorders>
              <w:top w:val="nil"/>
              <w:left w:val="single" w:sz="4" w:space="0" w:color="auto"/>
              <w:bottom w:val="single" w:sz="4" w:space="0" w:color="auto"/>
              <w:right w:val="single" w:sz="4" w:space="0" w:color="auto"/>
            </w:tcBorders>
            <w:vAlign w:val="center"/>
            <w:hideMark/>
          </w:tcPr>
          <w:p w14:paraId="037A8768"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p>
        </w:tc>
        <w:tc>
          <w:tcPr>
            <w:tcW w:w="0" w:type="auto"/>
            <w:tcBorders>
              <w:top w:val="nil"/>
              <w:left w:val="nil"/>
              <w:bottom w:val="single" w:sz="4" w:space="0" w:color="auto"/>
              <w:right w:val="single" w:sz="4" w:space="0" w:color="auto"/>
            </w:tcBorders>
            <w:noWrap/>
            <w:vAlign w:val="bottom"/>
            <w:hideMark/>
          </w:tcPr>
          <w:p w14:paraId="0EA95948" w14:textId="63482EB3" w:rsidR="00E34993" w:rsidRPr="00E34993" w:rsidRDefault="009015EB" w:rsidP="00E34993">
            <w:pPr>
              <w:spacing w:after="0" w:line="240" w:lineRule="auto"/>
              <w:rPr>
                <w:rFonts w:ascii="Arial" w:eastAsia="Times New Roman" w:hAnsi="Arial" w:cs="Arial"/>
                <w:color w:val="000000"/>
                <w:kern w:val="0"/>
                <w:sz w:val="16"/>
                <w:szCs w:val="16"/>
                <w:lang w:eastAsia="es-CO"/>
                <w14:ligatures w14:val="none"/>
              </w:rPr>
            </w:pPr>
            <w:r w:rsidRPr="00481A16">
              <w:rPr>
                <w:rFonts w:ascii="Arial" w:eastAsia="Times New Roman" w:hAnsi="Arial" w:cs="Arial"/>
                <w:color w:val="000000"/>
                <w:kern w:val="0"/>
                <w:sz w:val="16"/>
                <w:szCs w:val="16"/>
                <w:lang w:eastAsia="es-CO"/>
                <w14:ligatures w14:val="none"/>
              </w:rPr>
              <w:t>pantalón</w:t>
            </w:r>
            <w:r w:rsidR="00E34993" w:rsidRPr="00E34993">
              <w:rPr>
                <w:rFonts w:ascii="Arial" w:eastAsia="Times New Roman" w:hAnsi="Arial" w:cs="Arial"/>
                <w:color w:val="000000"/>
                <w:kern w:val="0"/>
                <w:sz w:val="16"/>
                <w:szCs w:val="16"/>
                <w:lang w:eastAsia="es-CO"/>
                <w14:ligatures w14:val="none"/>
              </w:rPr>
              <w:t xml:space="preserve"> recto en algodón/ </w:t>
            </w:r>
            <w:r w:rsidRPr="00481A16">
              <w:rPr>
                <w:rFonts w:ascii="Arial" w:eastAsia="Times New Roman" w:hAnsi="Arial" w:cs="Arial"/>
                <w:color w:val="000000"/>
                <w:kern w:val="0"/>
                <w:sz w:val="16"/>
                <w:szCs w:val="16"/>
                <w:lang w:eastAsia="es-CO"/>
                <w14:ligatures w14:val="none"/>
              </w:rPr>
              <w:t>poliéster</w:t>
            </w:r>
          </w:p>
        </w:tc>
        <w:tc>
          <w:tcPr>
            <w:tcW w:w="0" w:type="auto"/>
            <w:tcBorders>
              <w:top w:val="nil"/>
              <w:left w:val="nil"/>
              <w:bottom w:val="single" w:sz="4" w:space="0" w:color="auto"/>
              <w:right w:val="single" w:sz="4" w:space="0" w:color="auto"/>
            </w:tcBorders>
            <w:noWrap/>
            <w:vAlign w:val="bottom"/>
            <w:hideMark/>
          </w:tcPr>
          <w:p w14:paraId="11D2D0FD"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1</w:t>
            </w:r>
          </w:p>
        </w:tc>
        <w:tc>
          <w:tcPr>
            <w:tcW w:w="0" w:type="auto"/>
            <w:tcBorders>
              <w:top w:val="nil"/>
              <w:left w:val="nil"/>
              <w:bottom w:val="single" w:sz="4" w:space="0" w:color="auto"/>
              <w:right w:val="single" w:sz="4" w:space="0" w:color="auto"/>
            </w:tcBorders>
            <w:noWrap/>
            <w:vAlign w:val="bottom"/>
            <w:hideMark/>
          </w:tcPr>
          <w:p w14:paraId="5FA8255E"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$ 180.000,00</w:t>
            </w:r>
          </w:p>
        </w:tc>
        <w:tc>
          <w:tcPr>
            <w:tcW w:w="0" w:type="auto"/>
            <w:tcBorders>
              <w:top w:val="nil"/>
              <w:left w:val="nil"/>
              <w:bottom w:val="single" w:sz="4" w:space="0" w:color="auto"/>
              <w:right w:val="single" w:sz="4" w:space="0" w:color="auto"/>
            </w:tcBorders>
            <w:noWrap/>
            <w:vAlign w:val="bottom"/>
            <w:hideMark/>
          </w:tcPr>
          <w:p w14:paraId="50AE6E79"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$ 34.200,00</w:t>
            </w:r>
          </w:p>
        </w:tc>
        <w:tc>
          <w:tcPr>
            <w:tcW w:w="0" w:type="auto"/>
            <w:tcBorders>
              <w:top w:val="nil"/>
              <w:left w:val="nil"/>
              <w:bottom w:val="single" w:sz="4" w:space="0" w:color="auto"/>
              <w:right w:val="single" w:sz="4" w:space="0" w:color="auto"/>
            </w:tcBorders>
            <w:noWrap/>
            <w:vAlign w:val="bottom"/>
            <w:hideMark/>
          </w:tcPr>
          <w:p w14:paraId="4ED1044E"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$ 214.200,00</w:t>
            </w:r>
          </w:p>
        </w:tc>
        <w:tc>
          <w:tcPr>
            <w:tcW w:w="0" w:type="auto"/>
            <w:tcBorders>
              <w:top w:val="nil"/>
              <w:left w:val="nil"/>
              <w:bottom w:val="single" w:sz="4" w:space="0" w:color="auto"/>
              <w:right w:val="single" w:sz="4" w:space="0" w:color="auto"/>
            </w:tcBorders>
            <w:noWrap/>
            <w:vAlign w:val="bottom"/>
            <w:hideMark/>
          </w:tcPr>
          <w:p w14:paraId="439EF0D6"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$ 117.647,00</w:t>
            </w:r>
          </w:p>
        </w:tc>
        <w:tc>
          <w:tcPr>
            <w:tcW w:w="0" w:type="auto"/>
            <w:tcBorders>
              <w:top w:val="nil"/>
              <w:left w:val="nil"/>
              <w:bottom w:val="single" w:sz="4" w:space="0" w:color="auto"/>
              <w:right w:val="single" w:sz="4" w:space="0" w:color="auto"/>
            </w:tcBorders>
            <w:noWrap/>
            <w:vAlign w:val="bottom"/>
            <w:hideMark/>
          </w:tcPr>
          <w:p w14:paraId="438A2D0A"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$ 22.352,93</w:t>
            </w:r>
          </w:p>
        </w:tc>
        <w:tc>
          <w:tcPr>
            <w:tcW w:w="0" w:type="auto"/>
            <w:tcBorders>
              <w:top w:val="nil"/>
              <w:left w:val="nil"/>
              <w:bottom w:val="single" w:sz="4" w:space="0" w:color="auto"/>
              <w:right w:val="single" w:sz="4" w:space="0" w:color="auto"/>
            </w:tcBorders>
            <w:noWrap/>
            <w:vAlign w:val="bottom"/>
            <w:hideMark/>
          </w:tcPr>
          <w:p w14:paraId="26EEB6AB"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$ 139.999,93</w:t>
            </w:r>
          </w:p>
        </w:tc>
        <w:tc>
          <w:tcPr>
            <w:tcW w:w="0" w:type="auto"/>
            <w:tcBorders>
              <w:top w:val="nil"/>
              <w:left w:val="nil"/>
              <w:bottom w:val="single" w:sz="4" w:space="0" w:color="auto"/>
              <w:right w:val="single" w:sz="4" w:space="0" w:color="auto"/>
            </w:tcBorders>
            <w:noWrap/>
            <w:vAlign w:val="bottom"/>
            <w:hideMark/>
          </w:tcPr>
          <w:p w14:paraId="2EE29663"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166.378,99 </w:t>
            </w:r>
          </w:p>
        </w:tc>
        <w:tc>
          <w:tcPr>
            <w:tcW w:w="0" w:type="auto"/>
            <w:tcBorders>
              <w:top w:val="nil"/>
              <w:left w:val="nil"/>
              <w:bottom w:val="single" w:sz="4" w:space="0" w:color="auto"/>
              <w:right w:val="single" w:sz="4" w:space="0" w:color="auto"/>
            </w:tcBorders>
            <w:noWrap/>
            <w:vAlign w:val="bottom"/>
            <w:hideMark/>
          </w:tcPr>
          <w:p w14:paraId="45B02CC1"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31.612,01 </w:t>
            </w:r>
          </w:p>
        </w:tc>
        <w:tc>
          <w:tcPr>
            <w:tcW w:w="0" w:type="auto"/>
            <w:tcBorders>
              <w:top w:val="nil"/>
              <w:left w:val="nil"/>
              <w:bottom w:val="single" w:sz="4" w:space="0" w:color="auto"/>
              <w:right w:val="single" w:sz="4" w:space="0" w:color="auto"/>
            </w:tcBorders>
            <w:noWrap/>
            <w:vAlign w:val="bottom"/>
            <w:hideMark/>
          </w:tcPr>
          <w:p w14:paraId="12B1CB52"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197.991,00 </w:t>
            </w:r>
          </w:p>
        </w:tc>
      </w:tr>
      <w:tr w:rsidR="00E34993" w:rsidRPr="00481A16" w14:paraId="0ABC3867" w14:textId="77777777" w:rsidTr="00E34993">
        <w:trPr>
          <w:trHeight w:val="300"/>
        </w:trPr>
        <w:tc>
          <w:tcPr>
            <w:tcW w:w="0" w:type="auto"/>
            <w:tcBorders>
              <w:top w:val="nil"/>
              <w:left w:val="single" w:sz="4" w:space="0" w:color="auto"/>
              <w:bottom w:val="single" w:sz="4" w:space="0" w:color="auto"/>
              <w:right w:val="single" w:sz="4" w:space="0" w:color="auto"/>
            </w:tcBorders>
            <w:noWrap/>
            <w:vAlign w:val="bottom"/>
            <w:hideMark/>
          </w:tcPr>
          <w:p w14:paraId="1104ADCA"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3</w:t>
            </w:r>
          </w:p>
        </w:tc>
        <w:tc>
          <w:tcPr>
            <w:tcW w:w="0" w:type="auto"/>
            <w:vMerge/>
            <w:tcBorders>
              <w:top w:val="nil"/>
              <w:left w:val="single" w:sz="4" w:space="0" w:color="auto"/>
              <w:bottom w:val="single" w:sz="4" w:space="0" w:color="auto"/>
              <w:right w:val="single" w:sz="4" w:space="0" w:color="auto"/>
            </w:tcBorders>
            <w:vAlign w:val="center"/>
            <w:hideMark/>
          </w:tcPr>
          <w:p w14:paraId="7B8BCEB5"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p>
        </w:tc>
        <w:tc>
          <w:tcPr>
            <w:tcW w:w="0" w:type="auto"/>
            <w:tcBorders>
              <w:top w:val="nil"/>
              <w:left w:val="nil"/>
              <w:bottom w:val="single" w:sz="4" w:space="0" w:color="auto"/>
              <w:right w:val="single" w:sz="4" w:space="0" w:color="auto"/>
            </w:tcBorders>
            <w:noWrap/>
            <w:vAlign w:val="bottom"/>
            <w:hideMark/>
          </w:tcPr>
          <w:p w14:paraId="3D85FC07"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Calzado formal 100% de cuero</w:t>
            </w:r>
          </w:p>
        </w:tc>
        <w:tc>
          <w:tcPr>
            <w:tcW w:w="0" w:type="auto"/>
            <w:tcBorders>
              <w:top w:val="nil"/>
              <w:left w:val="nil"/>
              <w:bottom w:val="single" w:sz="4" w:space="0" w:color="auto"/>
              <w:right w:val="single" w:sz="4" w:space="0" w:color="auto"/>
            </w:tcBorders>
            <w:noWrap/>
            <w:vAlign w:val="bottom"/>
            <w:hideMark/>
          </w:tcPr>
          <w:p w14:paraId="58225F33"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1</w:t>
            </w:r>
          </w:p>
        </w:tc>
        <w:tc>
          <w:tcPr>
            <w:tcW w:w="0" w:type="auto"/>
            <w:tcBorders>
              <w:top w:val="nil"/>
              <w:left w:val="nil"/>
              <w:bottom w:val="single" w:sz="4" w:space="0" w:color="auto"/>
              <w:right w:val="single" w:sz="4" w:space="0" w:color="auto"/>
            </w:tcBorders>
            <w:noWrap/>
            <w:vAlign w:val="bottom"/>
            <w:hideMark/>
          </w:tcPr>
          <w:p w14:paraId="39AB0C62"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$ 165.000,00</w:t>
            </w:r>
          </w:p>
        </w:tc>
        <w:tc>
          <w:tcPr>
            <w:tcW w:w="0" w:type="auto"/>
            <w:tcBorders>
              <w:top w:val="nil"/>
              <w:left w:val="nil"/>
              <w:bottom w:val="single" w:sz="4" w:space="0" w:color="auto"/>
              <w:right w:val="single" w:sz="4" w:space="0" w:color="auto"/>
            </w:tcBorders>
            <w:noWrap/>
            <w:vAlign w:val="bottom"/>
            <w:hideMark/>
          </w:tcPr>
          <w:p w14:paraId="7206D1CF"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$ 31.350,00</w:t>
            </w:r>
          </w:p>
        </w:tc>
        <w:tc>
          <w:tcPr>
            <w:tcW w:w="0" w:type="auto"/>
            <w:tcBorders>
              <w:top w:val="nil"/>
              <w:left w:val="nil"/>
              <w:bottom w:val="single" w:sz="4" w:space="0" w:color="auto"/>
              <w:right w:val="single" w:sz="4" w:space="0" w:color="auto"/>
            </w:tcBorders>
            <w:noWrap/>
            <w:vAlign w:val="bottom"/>
            <w:hideMark/>
          </w:tcPr>
          <w:p w14:paraId="0AABD39C"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$ 196.350,00</w:t>
            </w:r>
          </w:p>
        </w:tc>
        <w:tc>
          <w:tcPr>
            <w:tcW w:w="0" w:type="auto"/>
            <w:tcBorders>
              <w:top w:val="nil"/>
              <w:left w:val="nil"/>
              <w:bottom w:val="single" w:sz="4" w:space="0" w:color="auto"/>
              <w:right w:val="single" w:sz="4" w:space="0" w:color="auto"/>
            </w:tcBorders>
            <w:noWrap/>
            <w:vAlign w:val="bottom"/>
            <w:hideMark/>
          </w:tcPr>
          <w:p w14:paraId="7CE1C03D"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$ 142.857,00</w:t>
            </w:r>
          </w:p>
        </w:tc>
        <w:tc>
          <w:tcPr>
            <w:tcW w:w="0" w:type="auto"/>
            <w:tcBorders>
              <w:top w:val="nil"/>
              <w:left w:val="nil"/>
              <w:bottom w:val="single" w:sz="4" w:space="0" w:color="auto"/>
              <w:right w:val="single" w:sz="4" w:space="0" w:color="auto"/>
            </w:tcBorders>
            <w:noWrap/>
            <w:vAlign w:val="bottom"/>
            <w:hideMark/>
          </w:tcPr>
          <w:p w14:paraId="7B98E9AE"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$ 27.142,83</w:t>
            </w:r>
          </w:p>
        </w:tc>
        <w:tc>
          <w:tcPr>
            <w:tcW w:w="0" w:type="auto"/>
            <w:tcBorders>
              <w:top w:val="nil"/>
              <w:left w:val="nil"/>
              <w:bottom w:val="single" w:sz="4" w:space="0" w:color="auto"/>
              <w:right w:val="single" w:sz="4" w:space="0" w:color="auto"/>
            </w:tcBorders>
            <w:noWrap/>
            <w:vAlign w:val="bottom"/>
            <w:hideMark/>
          </w:tcPr>
          <w:p w14:paraId="3449AC6D"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$ 169.999,83</w:t>
            </w:r>
          </w:p>
        </w:tc>
        <w:tc>
          <w:tcPr>
            <w:tcW w:w="0" w:type="auto"/>
            <w:tcBorders>
              <w:top w:val="nil"/>
              <w:left w:val="nil"/>
              <w:bottom w:val="single" w:sz="4" w:space="0" w:color="auto"/>
              <w:right w:val="single" w:sz="4" w:space="0" w:color="auto"/>
            </w:tcBorders>
            <w:noWrap/>
            <w:vAlign w:val="bottom"/>
            <w:hideMark/>
          </w:tcPr>
          <w:p w14:paraId="0968A0F3"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243.689,08 </w:t>
            </w:r>
          </w:p>
        </w:tc>
        <w:tc>
          <w:tcPr>
            <w:tcW w:w="0" w:type="auto"/>
            <w:tcBorders>
              <w:top w:val="nil"/>
              <w:left w:val="nil"/>
              <w:bottom w:val="single" w:sz="4" w:space="0" w:color="auto"/>
              <w:right w:val="single" w:sz="4" w:space="0" w:color="auto"/>
            </w:tcBorders>
            <w:noWrap/>
            <w:vAlign w:val="bottom"/>
            <w:hideMark/>
          </w:tcPr>
          <w:p w14:paraId="0DF34B78"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46.300,93 </w:t>
            </w:r>
          </w:p>
        </w:tc>
        <w:tc>
          <w:tcPr>
            <w:tcW w:w="0" w:type="auto"/>
            <w:tcBorders>
              <w:top w:val="nil"/>
              <w:left w:val="nil"/>
              <w:bottom w:val="single" w:sz="4" w:space="0" w:color="auto"/>
              <w:right w:val="single" w:sz="4" w:space="0" w:color="auto"/>
            </w:tcBorders>
            <w:noWrap/>
            <w:vAlign w:val="bottom"/>
            <w:hideMark/>
          </w:tcPr>
          <w:p w14:paraId="49A2EF1E"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289.990,01 </w:t>
            </w:r>
          </w:p>
        </w:tc>
      </w:tr>
      <w:tr w:rsidR="00E34993" w:rsidRPr="00481A16" w14:paraId="30B28C76" w14:textId="77777777" w:rsidTr="00E34993">
        <w:trPr>
          <w:trHeight w:val="300"/>
        </w:trPr>
        <w:tc>
          <w:tcPr>
            <w:tcW w:w="0" w:type="auto"/>
            <w:tcBorders>
              <w:top w:val="nil"/>
              <w:left w:val="single" w:sz="4" w:space="0" w:color="auto"/>
              <w:bottom w:val="single" w:sz="4" w:space="0" w:color="auto"/>
              <w:right w:val="single" w:sz="4" w:space="0" w:color="auto"/>
            </w:tcBorders>
            <w:noWrap/>
            <w:vAlign w:val="bottom"/>
            <w:hideMark/>
          </w:tcPr>
          <w:p w14:paraId="71CC8D79"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4</w:t>
            </w:r>
          </w:p>
        </w:tc>
        <w:tc>
          <w:tcPr>
            <w:tcW w:w="0" w:type="auto"/>
            <w:vMerge w:val="restart"/>
            <w:tcBorders>
              <w:top w:val="nil"/>
              <w:left w:val="single" w:sz="4" w:space="0" w:color="auto"/>
              <w:bottom w:val="single" w:sz="4" w:space="0" w:color="auto"/>
              <w:right w:val="single" w:sz="4" w:space="0" w:color="auto"/>
            </w:tcBorders>
            <w:noWrap/>
            <w:vAlign w:val="bottom"/>
            <w:hideMark/>
          </w:tcPr>
          <w:p w14:paraId="4F5C54CA" w14:textId="77777777" w:rsidR="00E34993" w:rsidRPr="00E34993" w:rsidRDefault="00E34993" w:rsidP="00E34993">
            <w:pPr>
              <w:spacing w:after="0" w:line="240" w:lineRule="auto"/>
              <w:jc w:val="center"/>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Mujer</w:t>
            </w:r>
          </w:p>
        </w:tc>
        <w:tc>
          <w:tcPr>
            <w:tcW w:w="0" w:type="auto"/>
            <w:tcBorders>
              <w:top w:val="nil"/>
              <w:left w:val="nil"/>
              <w:bottom w:val="single" w:sz="4" w:space="0" w:color="auto"/>
              <w:right w:val="single" w:sz="4" w:space="0" w:color="auto"/>
            </w:tcBorders>
            <w:noWrap/>
            <w:vAlign w:val="bottom"/>
            <w:hideMark/>
          </w:tcPr>
          <w:p w14:paraId="242DB0B6" w14:textId="6C852786"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Camisa en algodón / </w:t>
            </w:r>
            <w:r w:rsidR="009015EB" w:rsidRPr="00481A16">
              <w:rPr>
                <w:rFonts w:ascii="Arial" w:eastAsia="Times New Roman" w:hAnsi="Arial" w:cs="Arial"/>
                <w:color w:val="000000"/>
                <w:kern w:val="0"/>
                <w:sz w:val="16"/>
                <w:szCs w:val="16"/>
                <w:lang w:eastAsia="es-CO"/>
                <w14:ligatures w14:val="none"/>
              </w:rPr>
              <w:t>poliéster</w:t>
            </w:r>
          </w:p>
        </w:tc>
        <w:tc>
          <w:tcPr>
            <w:tcW w:w="0" w:type="auto"/>
            <w:tcBorders>
              <w:top w:val="nil"/>
              <w:left w:val="nil"/>
              <w:bottom w:val="single" w:sz="4" w:space="0" w:color="auto"/>
              <w:right w:val="single" w:sz="4" w:space="0" w:color="auto"/>
            </w:tcBorders>
            <w:noWrap/>
            <w:vAlign w:val="bottom"/>
            <w:hideMark/>
          </w:tcPr>
          <w:p w14:paraId="07E0FC1B"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1</w:t>
            </w:r>
          </w:p>
        </w:tc>
        <w:tc>
          <w:tcPr>
            <w:tcW w:w="0" w:type="auto"/>
            <w:tcBorders>
              <w:top w:val="nil"/>
              <w:left w:val="nil"/>
              <w:bottom w:val="single" w:sz="4" w:space="0" w:color="auto"/>
              <w:right w:val="single" w:sz="4" w:space="0" w:color="auto"/>
            </w:tcBorders>
            <w:noWrap/>
            <w:vAlign w:val="bottom"/>
            <w:hideMark/>
          </w:tcPr>
          <w:p w14:paraId="5D343DF2"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$ 140.000,00</w:t>
            </w:r>
          </w:p>
        </w:tc>
        <w:tc>
          <w:tcPr>
            <w:tcW w:w="0" w:type="auto"/>
            <w:tcBorders>
              <w:top w:val="nil"/>
              <w:left w:val="nil"/>
              <w:bottom w:val="single" w:sz="4" w:space="0" w:color="auto"/>
              <w:right w:val="single" w:sz="4" w:space="0" w:color="auto"/>
            </w:tcBorders>
            <w:noWrap/>
            <w:vAlign w:val="bottom"/>
            <w:hideMark/>
          </w:tcPr>
          <w:p w14:paraId="38395836"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$ 26.600,00</w:t>
            </w:r>
          </w:p>
        </w:tc>
        <w:tc>
          <w:tcPr>
            <w:tcW w:w="0" w:type="auto"/>
            <w:tcBorders>
              <w:top w:val="nil"/>
              <w:left w:val="nil"/>
              <w:bottom w:val="single" w:sz="4" w:space="0" w:color="auto"/>
              <w:right w:val="single" w:sz="4" w:space="0" w:color="auto"/>
            </w:tcBorders>
            <w:noWrap/>
            <w:vAlign w:val="bottom"/>
            <w:hideMark/>
          </w:tcPr>
          <w:p w14:paraId="0AF9EDA8"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$ 166.600,00</w:t>
            </w:r>
          </w:p>
        </w:tc>
        <w:tc>
          <w:tcPr>
            <w:tcW w:w="0" w:type="auto"/>
            <w:tcBorders>
              <w:top w:val="nil"/>
              <w:left w:val="nil"/>
              <w:bottom w:val="single" w:sz="4" w:space="0" w:color="auto"/>
              <w:right w:val="single" w:sz="4" w:space="0" w:color="auto"/>
            </w:tcBorders>
            <w:noWrap/>
            <w:vAlign w:val="bottom"/>
            <w:hideMark/>
          </w:tcPr>
          <w:p w14:paraId="311EF7EF"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$ 100.000,00</w:t>
            </w:r>
          </w:p>
        </w:tc>
        <w:tc>
          <w:tcPr>
            <w:tcW w:w="0" w:type="auto"/>
            <w:tcBorders>
              <w:top w:val="nil"/>
              <w:left w:val="nil"/>
              <w:bottom w:val="single" w:sz="4" w:space="0" w:color="auto"/>
              <w:right w:val="single" w:sz="4" w:space="0" w:color="auto"/>
            </w:tcBorders>
            <w:noWrap/>
            <w:vAlign w:val="bottom"/>
            <w:hideMark/>
          </w:tcPr>
          <w:p w14:paraId="0C1A649E"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$ 19.000,00</w:t>
            </w:r>
          </w:p>
        </w:tc>
        <w:tc>
          <w:tcPr>
            <w:tcW w:w="0" w:type="auto"/>
            <w:tcBorders>
              <w:top w:val="nil"/>
              <w:left w:val="nil"/>
              <w:bottom w:val="single" w:sz="4" w:space="0" w:color="auto"/>
              <w:right w:val="single" w:sz="4" w:space="0" w:color="auto"/>
            </w:tcBorders>
            <w:noWrap/>
            <w:vAlign w:val="bottom"/>
            <w:hideMark/>
          </w:tcPr>
          <w:p w14:paraId="6B92BE3D"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$ 119.000,00</w:t>
            </w:r>
          </w:p>
        </w:tc>
        <w:tc>
          <w:tcPr>
            <w:tcW w:w="0" w:type="auto"/>
            <w:tcBorders>
              <w:top w:val="nil"/>
              <w:left w:val="nil"/>
              <w:bottom w:val="single" w:sz="4" w:space="0" w:color="auto"/>
              <w:right w:val="single" w:sz="4" w:space="0" w:color="auto"/>
            </w:tcBorders>
            <w:noWrap/>
            <w:vAlign w:val="bottom"/>
            <w:hideMark/>
          </w:tcPr>
          <w:p w14:paraId="779916E1"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105.875,63 </w:t>
            </w:r>
          </w:p>
        </w:tc>
        <w:tc>
          <w:tcPr>
            <w:tcW w:w="0" w:type="auto"/>
            <w:tcBorders>
              <w:top w:val="nil"/>
              <w:left w:val="nil"/>
              <w:bottom w:val="single" w:sz="4" w:space="0" w:color="auto"/>
              <w:right w:val="single" w:sz="4" w:space="0" w:color="auto"/>
            </w:tcBorders>
            <w:noWrap/>
            <w:vAlign w:val="bottom"/>
            <w:hideMark/>
          </w:tcPr>
          <w:p w14:paraId="470FA528"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20.116,37 </w:t>
            </w:r>
          </w:p>
        </w:tc>
        <w:tc>
          <w:tcPr>
            <w:tcW w:w="0" w:type="auto"/>
            <w:tcBorders>
              <w:top w:val="nil"/>
              <w:left w:val="nil"/>
              <w:bottom w:val="single" w:sz="4" w:space="0" w:color="auto"/>
              <w:right w:val="single" w:sz="4" w:space="0" w:color="auto"/>
            </w:tcBorders>
            <w:noWrap/>
            <w:vAlign w:val="bottom"/>
            <w:hideMark/>
          </w:tcPr>
          <w:p w14:paraId="3E3FCD44"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125.992,00 </w:t>
            </w:r>
          </w:p>
        </w:tc>
      </w:tr>
      <w:tr w:rsidR="00E34993" w:rsidRPr="00481A16" w14:paraId="1F688B76" w14:textId="77777777" w:rsidTr="00E34993">
        <w:trPr>
          <w:trHeight w:val="300"/>
        </w:trPr>
        <w:tc>
          <w:tcPr>
            <w:tcW w:w="0" w:type="auto"/>
            <w:tcBorders>
              <w:top w:val="nil"/>
              <w:left w:val="single" w:sz="4" w:space="0" w:color="auto"/>
              <w:bottom w:val="single" w:sz="4" w:space="0" w:color="auto"/>
              <w:right w:val="single" w:sz="4" w:space="0" w:color="auto"/>
            </w:tcBorders>
            <w:noWrap/>
            <w:vAlign w:val="bottom"/>
            <w:hideMark/>
          </w:tcPr>
          <w:p w14:paraId="4CC34DC7"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5</w:t>
            </w:r>
          </w:p>
        </w:tc>
        <w:tc>
          <w:tcPr>
            <w:tcW w:w="0" w:type="auto"/>
            <w:vMerge/>
            <w:tcBorders>
              <w:top w:val="nil"/>
              <w:left w:val="single" w:sz="4" w:space="0" w:color="auto"/>
              <w:bottom w:val="single" w:sz="4" w:space="0" w:color="auto"/>
              <w:right w:val="single" w:sz="4" w:space="0" w:color="auto"/>
            </w:tcBorders>
            <w:vAlign w:val="center"/>
            <w:hideMark/>
          </w:tcPr>
          <w:p w14:paraId="7B8BACFF"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p>
        </w:tc>
        <w:tc>
          <w:tcPr>
            <w:tcW w:w="0" w:type="auto"/>
            <w:tcBorders>
              <w:top w:val="nil"/>
              <w:left w:val="nil"/>
              <w:bottom w:val="single" w:sz="4" w:space="0" w:color="auto"/>
              <w:right w:val="single" w:sz="4" w:space="0" w:color="auto"/>
            </w:tcBorders>
            <w:noWrap/>
            <w:vAlign w:val="bottom"/>
            <w:hideMark/>
          </w:tcPr>
          <w:p w14:paraId="3878AD72" w14:textId="67CAB40E" w:rsidR="00E34993" w:rsidRPr="00E34993" w:rsidRDefault="009015EB" w:rsidP="00E34993">
            <w:pPr>
              <w:spacing w:after="0" w:line="240" w:lineRule="auto"/>
              <w:rPr>
                <w:rFonts w:ascii="Arial" w:eastAsia="Times New Roman" w:hAnsi="Arial" w:cs="Arial"/>
                <w:color w:val="000000"/>
                <w:kern w:val="0"/>
                <w:sz w:val="16"/>
                <w:szCs w:val="16"/>
                <w:lang w:eastAsia="es-CO"/>
                <w14:ligatures w14:val="none"/>
              </w:rPr>
            </w:pPr>
            <w:r w:rsidRPr="00481A16">
              <w:rPr>
                <w:rFonts w:ascii="Arial" w:eastAsia="Times New Roman" w:hAnsi="Arial" w:cs="Arial"/>
                <w:color w:val="000000"/>
                <w:kern w:val="0"/>
                <w:sz w:val="16"/>
                <w:szCs w:val="16"/>
                <w:lang w:eastAsia="es-CO"/>
                <w14:ligatures w14:val="none"/>
              </w:rPr>
              <w:t>pantalón</w:t>
            </w:r>
            <w:r w:rsidR="00E34993" w:rsidRPr="00E34993">
              <w:rPr>
                <w:rFonts w:ascii="Arial" w:eastAsia="Times New Roman" w:hAnsi="Arial" w:cs="Arial"/>
                <w:color w:val="000000"/>
                <w:kern w:val="0"/>
                <w:sz w:val="16"/>
                <w:szCs w:val="16"/>
                <w:lang w:eastAsia="es-CO"/>
                <w14:ligatures w14:val="none"/>
              </w:rPr>
              <w:t xml:space="preserve"> recto en algodón/ </w:t>
            </w:r>
            <w:r w:rsidRPr="00481A16">
              <w:rPr>
                <w:rFonts w:ascii="Arial" w:eastAsia="Times New Roman" w:hAnsi="Arial" w:cs="Arial"/>
                <w:color w:val="000000"/>
                <w:kern w:val="0"/>
                <w:sz w:val="16"/>
                <w:szCs w:val="16"/>
                <w:lang w:eastAsia="es-CO"/>
                <w14:ligatures w14:val="none"/>
              </w:rPr>
              <w:t>poliéster</w:t>
            </w:r>
          </w:p>
        </w:tc>
        <w:tc>
          <w:tcPr>
            <w:tcW w:w="0" w:type="auto"/>
            <w:tcBorders>
              <w:top w:val="nil"/>
              <w:left w:val="nil"/>
              <w:bottom w:val="single" w:sz="4" w:space="0" w:color="auto"/>
              <w:right w:val="single" w:sz="4" w:space="0" w:color="auto"/>
            </w:tcBorders>
            <w:noWrap/>
            <w:vAlign w:val="bottom"/>
            <w:hideMark/>
          </w:tcPr>
          <w:p w14:paraId="08A2BD2B"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1</w:t>
            </w:r>
          </w:p>
        </w:tc>
        <w:tc>
          <w:tcPr>
            <w:tcW w:w="0" w:type="auto"/>
            <w:tcBorders>
              <w:top w:val="nil"/>
              <w:left w:val="nil"/>
              <w:bottom w:val="single" w:sz="4" w:space="0" w:color="auto"/>
              <w:right w:val="single" w:sz="4" w:space="0" w:color="auto"/>
            </w:tcBorders>
            <w:noWrap/>
            <w:vAlign w:val="bottom"/>
            <w:hideMark/>
          </w:tcPr>
          <w:p w14:paraId="663FCA6C"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$ 180.000,00</w:t>
            </w:r>
          </w:p>
        </w:tc>
        <w:tc>
          <w:tcPr>
            <w:tcW w:w="0" w:type="auto"/>
            <w:tcBorders>
              <w:top w:val="nil"/>
              <w:left w:val="nil"/>
              <w:bottom w:val="single" w:sz="4" w:space="0" w:color="auto"/>
              <w:right w:val="single" w:sz="4" w:space="0" w:color="auto"/>
            </w:tcBorders>
            <w:noWrap/>
            <w:vAlign w:val="bottom"/>
            <w:hideMark/>
          </w:tcPr>
          <w:p w14:paraId="38458D17"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$ 34.200,00</w:t>
            </w:r>
          </w:p>
        </w:tc>
        <w:tc>
          <w:tcPr>
            <w:tcW w:w="0" w:type="auto"/>
            <w:tcBorders>
              <w:top w:val="nil"/>
              <w:left w:val="nil"/>
              <w:bottom w:val="single" w:sz="4" w:space="0" w:color="auto"/>
              <w:right w:val="single" w:sz="4" w:space="0" w:color="auto"/>
            </w:tcBorders>
            <w:noWrap/>
            <w:vAlign w:val="bottom"/>
            <w:hideMark/>
          </w:tcPr>
          <w:p w14:paraId="5F428EDC"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$ 214.200,00</w:t>
            </w:r>
          </w:p>
        </w:tc>
        <w:tc>
          <w:tcPr>
            <w:tcW w:w="0" w:type="auto"/>
            <w:tcBorders>
              <w:top w:val="nil"/>
              <w:left w:val="nil"/>
              <w:bottom w:val="single" w:sz="4" w:space="0" w:color="auto"/>
              <w:right w:val="single" w:sz="4" w:space="0" w:color="auto"/>
            </w:tcBorders>
            <w:noWrap/>
            <w:vAlign w:val="bottom"/>
            <w:hideMark/>
          </w:tcPr>
          <w:p w14:paraId="176F7028"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$ 117.647,00</w:t>
            </w:r>
          </w:p>
        </w:tc>
        <w:tc>
          <w:tcPr>
            <w:tcW w:w="0" w:type="auto"/>
            <w:tcBorders>
              <w:top w:val="nil"/>
              <w:left w:val="nil"/>
              <w:bottom w:val="single" w:sz="4" w:space="0" w:color="auto"/>
              <w:right w:val="single" w:sz="4" w:space="0" w:color="auto"/>
            </w:tcBorders>
            <w:noWrap/>
            <w:vAlign w:val="bottom"/>
            <w:hideMark/>
          </w:tcPr>
          <w:p w14:paraId="292E6707"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$ 22.352,93</w:t>
            </w:r>
          </w:p>
        </w:tc>
        <w:tc>
          <w:tcPr>
            <w:tcW w:w="0" w:type="auto"/>
            <w:tcBorders>
              <w:top w:val="nil"/>
              <w:left w:val="nil"/>
              <w:bottom w:val="single" w:sz="4" w:space="0" w:color="auto"/>
              <w:right w:val="single" w:sz="4" w:space="0" w:color="auto"/>
            </w:tcBorders>
            <w:noWrap/>
            <w:vAlign w:val="bottom"/>
            <w:hideMark/>
          </w:tcPr>
          <w:p w14:paraId="74334FBB"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$ 139.999,93</w:t>
            </w:r>
          </w:p>
        </w:tc>
        <w:tc>
          <w:tcPr>
            <w:tcW w:w="0" w:type="auto"/>
            <w:tcBorders>
              <w:top w:val="nil"/>
              <w:left w:val="nil"/>
              <w:bottom w:val="single" w:sz="4" w:space="0" w:color="auto"/>
              <w:right w:val="single" w:sz="4" w:space="0" w:color="auto"/>
            </w:tcBorders>
            <w:noWrap/>
            <w:vAlign w:val="bottom"/>
            <w:hideMark/>
          </w:tcPr>
          <w:p w14:paraId="6F86B11E"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166.378,99 </w:t>
            </w:r>
          </w:p>
        </w:tc>
        <w:tc>
          <w:tcPr>
            <w:tcW w:w="0" w:type="auto"/>
            <w:tcBorders>
              <w:top w:val="nil"/>
              <w:left w:val="nil"/>
              <w:bottom w:val="single" w:sz="4" w:space="0" w:color="auto"/>
              <w:right w:val="single" w:sz="4" w:space="0" w:color="auto"/>
            </w:tcBorders>
            <w:noWrap/>
            <w:vAlign w:val="bottom"/>
            <w:hideMark/>
          </w:tcPr>
          <w:p w14:paraId="1D45B33A"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31.612,01 </w:t>
            </w:r>
          </w:p>
        </w:tc>
        <w:tc>
          <w:tcPr>
            <w:tcW w:w="0" w:type="auto"/>
            <w:tcBorders>
              <w:top w:val="nil"/>
              <w:left w:val="nil"/>
              <w:bottom w:val="single" w:sz="4" w:space="0" w:color="auto"/>
              <w:right w:val="single" w:sz="4" w:space="0" w:color="auto"/>
            </w:tcBorders>
            <w:noWrap/>
            <w:vAlign w:val="bottom"/>
            <w:hideMark/>
          </w:tcPr>
          <w:p w14:paraId="15F97E22"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197.991,00 </w:t>
            </w:r>
          </w:p>
        </w:tc>
      </w:tr>
      <w:tr w:rsidR="00E34993" w:rsidRPr="00481A16" w14:paraId="27189609" w14:textId="77777777" w:rsidTr="00E34993">
        <w:trPr>
          <w:trHeight w:val="300"/>
        </w:trPr>
        <w:tc>
          <w:tcPr>
            <w:tcW w:w="0" w:type="auto"/>
            <w:tcBorders>
              <w:top w:val="nil"/>
              <w:left w:val="single" w:sz="4" w:space="0" w:color="auto"/>
              <w:bottom w:val="single" w:sz="4" w:space="0" w:color="auto"/>
              <w:right w:val="single" w:sz="4" w:space="0" w:color="auto"/>
            </w:tcBorders>
            <w:noWrap/>
            <w:vAlign w:val="bottom"/>
            <w:hideMark/>
          </w:tcPr>
          <w:p w14:paraId="08BAEEAF"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6</w:t>
            </w:r>
          </w:p>
        </w:tc>
        <w:tc>
          <w:tcPr>
            <w:tcW w:w="0" w:type="auto"/>
            <w:vMerge/>
            <w:tcBorders>
              <w:top w:val="nil"/>
              <w:left w:val="single" w:sz="4" w:space="0" w:color="auto"/>
              <w:bottom w:val="single" w:sz="4" w:space="0" w:color="auto"/>
              <w:right w:val="single" w:sz="4" w:space="0" w:color="auto"/>
            </w:tcBorders>
            <w:vAlign w:val="center"/>
            <w:hideMark/>
          </w:tcPr>
          <w:p w14:paraId="066367A0"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p>
        </w:tc>
        <w:tc>
          <w:tcPr>
            <w:tcW w:w="0" w:type="auto"/>
            <w:tcBorders>
              <w:top w:val="nil"/>
              <w:left w:val="nil"/>
              <w:bottom w:val="single" w:sz="4" w:space="0" w:color="auto"/>
              <w:right w:val="single" w:sz="4" w:space="0" w:color="auto"/>
            </w:tcBorders>
            <w:noWrap/>
            <w:vAlign w:val="bottom"/>
            <w:hideMark/>
          </w:tcPr>
          <w:p w14:paraId="2E8B1382"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Calzado formal 100% de cuero</w:t>
            </w:r>
          </w:p>
        </w:tc>
        <w:tc>
          <w:tcPr>
            <w:tcW w:w="0" w:type="auto"/>
            <w:tcBorders>
              <w:top w:val="nil"/>
              <w:left w:val="nil"/>
              <w:bottom w:val="single" w:sz="4" w:space="0" w:color="auto"/>
              <w:right w:val="single" w:sz="4" w:space="0" w:color="auto"/>
            </w:tcBorders>
            <w:noWrap/>
            <w:vAlign w:val="bottom"/>
            <w:hideMark/>
          </w:tcPr>
          <w:p w14:paraId="2878266A"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1</w:t>
            </w:r>
          </w:p>
        </w:tc>
        <w:tc>
          <w:tcPr>
            <w:tcW w:w="0" w:type="auto"/>
            <w:tcBorders>
              <w:top w:val="nil"/>
              <w:left w:val="nil"/>
              <w:bottom w:val="single" w:sz="4" w:space="0" w:color="auto"/>
              <w:right w:val="single" w:sz="4" w:space="0" w:color="auto"/>
            </w:tcBorders>
            <w:noWrap/>
            <w:vAlign w:val="bottom"/>
            <w:hideMark/>
          </w:tcPr>
          <w:p w14:paraId="24666F3A"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$ 165.000,00</w:t>
            </w:r>
          </w:p>
        </w:tc>
        <w:tc>
          <w:tcPr>
            <w:tcW w:w="0" w:type="auto"/>
            <w:tcBorders>
              <w:top w:val="nil"/>
              <w:left w:val="nil"/>
              <w:bottom w:val="single" w:sz="4" w:space="0" w:color="auto"/>
              <w:right w:val="single" w:sz="4" w:space="0" w:color="auto"/>
            </w:tcBorders>
            <w:noWrap/>
            <w:vAlign w:val="bottom"/>
            <w:hideMark/>
          </w:tcPr>
          <w:p w14:paraId="08C5B8D3"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$ 31.350,00</w:t>
            </w:r>
          </w:p>
        </w:tc>
        <w:tc>
          <w:tcPr>
            <w:tcW w:w="0" w:type="auto"/>
            <w:tcBorders>
              <w:top w:val="nil"/>
              <w:left w:val="nil"/>
              <w:bottom w:val="single" w:sz="4" w:space="0" w:color="auto"/>
              <w:right w:val="single" w:sz="4" w:space="0" w:color="auto"/>
            </w:tcBorders>
            <w:noWrap/>
            <w:vAlign w:val="bottom"/>
            <w:hideMark/>
          </w:tcPr>
          <w:p w14:paraId="24502556"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$ 196.350,00</w:t>
            </w:r>
          </w:p>
        </w:tc>
        <w:tc>
          <w:tcPr>
            <w:tcW w:w="0" w:type="auto"/>
            <w:tcBorders>
              <w:top w:val="nil"/>
              <w:left w:val="nil"/>
              <w:bottom w:val="single" w:sz="4" w:space="0" w:color="auto"/>
              <w:right w:val="single" w:sz="4" w:space="0" w:color="auto"/>
            </w:tcBorders>
            <w:noWrap/>
            <w:vAlign w:val="bottom"/>
            <w:hideMark/>
          </w:tcPr>
          <w:p w14:paraId="31B50DF0"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$ 142.857,00</w:t>
            </w:r>
          </w:p>
        </w:tc>
        <w:tc>
          <w:tcPr>
            <w:tcW w:w="0" w:type="auto"/>
            <w:tcBorders>
              <w:top w:val="nil"/>
              <w:left w:val="nil"/>
              <w:bottom w:val="single" w:sz="4" w:space="0" w:color="auto"/>
              <w:right w:val="single" w:sz="4" w:space="0" w:color="auto"/>
            </w:tcBorders>
            <w:noWrap/>
            <w:vAlign w:val="bottom"/>
            <w:hideMark/>
          </w:tcPr>
          <w:p w14:paraId="09E484C9"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$ 27.142,83</w:t>
            </w:r>
          </w:p>
        </w:tc>
        <w:tc>
          <w:tcPr>
            <w:tcW w:w="0" w:type="auto"/>
            <w:tcBorders>
              <w:top w:val="nil"/>
              <w:left w:val="nil"/>
              <w:bottom w:val="single" w:sz="4" w:space="0" w:color="auto"/>
              <w:right w:val="single" w:sz="4" w:space="0" w:color="auto"/>
            </w:tcBorders>
            <w:noWrap/>
            <w:vAlign w:val="bottom"/>
            <w:hideMark/>
          </w:tcPr>
          <w:p w14:paraId="1EC6C945"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$ 169.999,83</w:t>
            </w:r>
          </w:p>
        </w:tc>
        <w:tc>
          <w:tcPr>
            <w:tcW w:w="0" w:type="auto"/>
            <w:tcBorders>
              <w:top w:val="nil"/>
              <w:left w:val="nil"/>
              <w:bottom w:val="single" w:sz="4" w:space="0" w:color="auto"/>
              <w:right w:val="single" w:sz="4" w:space="0" w:color="auto"/>
            </w:tcBorders>
            <w:noWrap/>
            <w:vAlign w:val="bottom"/>
            <w:hideMark/>
          </w:tcPr>
          <w:p w14:paraId="4B242306"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243.689,08 </w:t>
            </w:r>
          </w:p>
        </w:tc>
        <w:tc>
          <w:tcPr>
            <w:tcW w:w="0" w:type="auto"/>
            <w:tcBorders>
              <w:top w:val="nil"/>
              <w:left w:val="nil"/>
              <w:bottom w:val="single" w:sz="4" w:space="0" w:color="auto"/>
              <w:right w:val="single" w:sz="4" w:space="0" w:color="auto"/>
            </w:tcBorders>
            <w:noWrap/>
            <w:vAlign w:val="bottom"/>
            <w:hideMark/>
          </w:tcPr>
          <w:p w14:paraId="4460778B"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46.300,93 </w:t>
            </w:r>
          </w:p>
        </w:tc>
        <w:tc>
          <w:tcPr>
            <w:tcW w:w="0" w:type="auto"/>
            <w:tcBorders>
              <w:top w:val="nil"/>
              <w:left w:val="nil"/>
              <w:bottom w:val="single" w:sz="4" w:space="0" w:color="auto"/>
              <w:right w:val="single" w:sz="4" w:space="0" w:color="auto"/>
            </w:tcBorders>
            <w:noWrap/>
            <w:vAlign w:val="bottom"/>
            <w:hideMark/>
          </w:tcPr>
          <w:p w14:paraId="43D6EB95"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289.990,01 </w:t>
            </w:r>
          </w:p>
        </w:tc>
      </w:tr>
      <w:tr w:rsidR="00E34993" w:rsidRPr="00481A16" w14:paraId="6299845B" w14:textId="77777777" w:rsidTr="00E34993">
        <w:trPr>
          <w:trHeight w:val="300"/>
        </w:trPr>
        <w:tc>
          <w:tcPr>
            <w:tcW w:w="0" w:type="auto"/>
            <w:tcBorders>
              <w:top w:val="nil"/>
              <w:left w:val="nil"/>
              <w:bottom w:val="nil"/>
              <w:right w:val="nil"/>
            </w:tcBorders>
            <w:noWrap/>
            <w:vAlign w:val="bottom"/>
            <w:hideMark/>
          </w:tcPr>
          <w:p w14:paraId="7540A81D"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p>
        </w:tc>
        <w:tc>
          <w:tcPr>
            <w:tcW w:w="0" w:type="auto"/>
            <w:tcBorders>
              <w:top w:val="nil"/>
              <w:left w:val="nil"/>
              <w:bottom w:val="nil"/>
              <w:right w:val="nil"/>
            </w:tcBorders>
            <w:noWrap/>
            <w:vAlign w:val="bottom"/>
            <w:hideMark/>
          </w:tcPr>
          <w:p w14:paraId="4C7E605D" w14:textId="77777777" w:rsidR="00E34993" w:rsidRPr="00E34993" w:rsidRDefault="00E34993" w:rsidP="00E34993">
            <w:pPr>
              <w:spacing w:after="0" w:line="240" w:lineRule="auto"/>
              <w:rPr>
                <w:rFonts w:ascii="Arial" w:eastAsia="Times New Roman" w:hAnsi="Arial" w:cs="Arial"/>
                <w:kern w:val="0"/>
                <w:sz w:val="16"/>
                <w:szCs w:val="16"/>
                <w:lang w:eastAsia="es-CO"/>
                <w14:ligatures w14:val="none"/>
              </w:rPr>
            </w:pPr>
          </w:p>
        </w:tc>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2743A521" w14:textId="77777777" w:rsidR="00E34993" w:rsidRPr="00E34993" w:rsidRDefault="00E34993" w:rsidP="00E34993">
            <w:pPr>
              <w:spacing w:after="0" w:line="240" w:lineRule="auto"/>
              <w:jc w:val="center"/>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VALOR UNITARIO FIJO BONO</w:t>
            </w:r>
          </w:p>
        </w:tc>
        <w:tc>
          <w:tcPr>
            <w:tcW w:w="0" w:type="auto"/>
            <w:tcBorders>
              <w:top w:val="nil"/>
              <w:left w:val="nil"/>
              <w:bottom w:val="single" w:sz="4" w:space="0" w:color="auto"/>
              <w:right w:val="single" w:sz="4" w:space="0" w:color="auto"/>
            </w:tcBorders>
            <w:noWrap/>
            <w:vAlign w:val="bottom"/>
            <w:hideMark/>
          </w:tcPr>
          <w:p w14:paraId="6922B88E"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$ 485.000,00</w:t>
            </w:r>
          </w:p>
        </w:tc>
        <w:tc>
          <w:tcPr>
            <w:tcW w:w="0" w:type="auto"/>
            <w:tcBorders>
              <w:top w:val="nil"/>
              <w:left w:val="nil"/>
              <w:bottom w:val="single" w:sz="4" w:space="0" w:color="auto"/>
              <w:right w:val="single" w:sz="4" w:space="0" w:color="auto"/>
            </w:tcBorders>
            <w:noWrap/>
            <w:vAlign w:val="bottom"/>
            <w:hideMark/>
          </w:tcPr>
          <w:p w14:paraId="740F0A0E"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$ 92.150,00</w:t>
            </w:r>
          </w:p>
        </w:tc>
        <w:tc>
          <w:tcPr>
            <w:tcW w:w="0" w:type="auto"/>
            <w:tcBorders>
              <w:top w:val="nil"/>
              <w:left w:val="nil"/>
              <w:bottom w:val="single" w:sz="4" w:space="0" w:color="auto"/>
              <w:right w:val="single" w:sz="4" w:space="0" w:color="auto"/>
            </w:tcBorders>
            <w:noWrap/>
            <w:vAlign w:val="bottom"/>
            <w:hideMark/>
          </w:tcPr>
          <w:p w14:paraId="0001BF90"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$ 577.150,00</w:t>
            </w:r>
          </w:p>
        </w:tc>
        <w:tc>
          <w:tcPr>
            <w:tcW w:w="0" w:type="auto"/>
            <w:tcBorders>
              <w:top w:val="nil"/>
              <w:left w:val="nil"/>
              <w:bottom w:val="single" w:sz="4" w:space="0" w:color="auto"/>
              <w:right w:val="single" w:sz="4" w:space="0" w:color="auto"/>
            </w:tcBorders>
            <w:noWrap/>
            <w:vAlign w:val="bottom"/>
            <w:hideMark/>
          </w:tcPr>
          <w:p w14:paraId="5E1EB02E"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$ 360.504,00</w:t>
            </w:r>
          </w:p>
        </w:tc>
        <w:tc>
          <w:tcPr>
            <w:tcW w:w="0" w:type="auto"/>
            <w:tcBorders>
              <w:top w:val="nil"/>
              <w:left w:val="nil"/>
              <w:bottom w:val="single" w:sz="4" w:space="0" w:color="auto"/>
              <w:right w:val="single" w:sz="4" w:space="0" w:color="auto"/>
            </w:tcBorders>
            <w:noWrap/>
            <w:vAlign w:val="bottom"/>
            <w:hideMark/>
          </w:tcPr>
          <w:p w14:paraId="5A59CFBE"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$ 68.495,76</w:t>
            </w:r>
          </w:p>
        </w:tc>
        <w:tc>
          <w:tcPr>
            <w:tcW w:w="0" w:type="auto"/>
            <w:tcBorders>
              <w:top w:val="nil"/>
              <w:left w:val="nil"/>
              <w:bottom w:val="single" w:sz="4" w:space="0" w:color="auto"/>
              <w:right w:val="single" w:sz="4" w:space="0" w:color="auto"/>
            </w:tcBorders>
            <w:noWrap/>
            <w:vAlign w:val="bottom"/>
            <w:hideMark/>
          </w:tcPr>
          <w:p w14:paraId="42839D77"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$ 428.999,76</w:t>
            </w:r>
          </w:p>
        </w:tc>
        <w:tc>
          <w:tcPr>
            <w:tcW w:w="0" w:type="auto"/>
            <w:tcBorders>
              <w:top w:val="nil"/>
              <w:left w:val="nil"/>
              <w:bottom w:val="single" w:sz="4" w:space="0" w:color="auto"/>
              <w:right w:val="single" w:sz="4" w:space="0" w:color="auto"/>
            </w:tcBorders>
            <w:noWrap/>
            <w:vAlign w:val="bottom"/>
            <w:hideMark/>
          </w:tcPr>
          <w:p w14:paraId="4E3CB838"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515.943,70 </w:t>
            </w:r>
          </w:p>
        </w:tc>
        <w:tc>
          <w:tcPr>
            <w:tcW w:w="0" w:type="auto"/>
            <w:tcBorders>
              <w:top w:val="nil"/>
              <w:left w:val="nil"/>
              <w:bottom w:val="single" w:sz="4" w:space="0" w:color="auto"/>
              <w:right w:val="single" w:sz="4" w:space="0" w:color="auto"/>
            </w:tcBorders>
            <w:noWrap/>
            <w:vAlign w:val="bottom"/>
            <w:hideMark/>
          </w:tcPr>
          <w:p w14:paraId="0A741BF5" w14:textId="77777777" w:rsidR="00E34993" w:rsidRPr="00E34993" w:rsidRDefault="00E34993" w:rsidP="00E34993">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$ 98.029,30</w:t>
            </w:r>
          </w:p>
        </w:tc>
        <w:tc>
          <w:tcPr>
            <w:tcW w:w="0" w:type="auto"/>
            <w:tcBorders>
              <w:top w:val="nil"/>
              <w:left w:val="nil"/>
              <w:bottom w:val="single" w:sz="4" w:space="0" w:color="auto"/>
              <w:right w:val="single" w:sz="4" w:space="0" w:color="auto"/>
            </w:tcBorders>
            <w:noWrap/>
            <w:vAlign w:val="bottom"/>
            <w:hideMark/>
          </w:tcPr>
          <w:p w14:paraId="236130CA" w14:textId="77777777" w:rsidR="00E34993" w:rsidRPr="00E34993" w:rsidRDefault="00E34993" w:rsidP="00E34993">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613.973,00 </w:t>
            </w:r>
          </w:p>
        </w:tc>
      </w:tr>
    </w:tbl>
    <w:p w14:paraId="26218E95" w14:textId="77777777" w:rsidR="00E34993" w:rsidRPr="00E34993" w:rsidRDefault="00E34993" w:rsidP="00E34993">
      <w:pPr>
        <w:rPr>
          <w:lang w:val="es-ES"/>
        </w:rPr>
      </w:pPr>
    </w:p>
    <w:tbl>
      <w:tblPr>
        <w:tblW w:w="4304" w:type="pct"/>
        <w:jc w:val="center"/>
        <w:tblCellMar>
          <w:left w:w="70" w:type="dxa"/>
          <w:right w:w="70" w:type="dxa"/>
        </w:tblCellMar>
        <w:tblLook w:val="04A0" w:firstRow="1" w:lastRow="0" w:firstColumn="1" w:lastColumn="0" w:noHBand="0" w:noVBand="1"/>
      </w:tblPr>
      <w:tblGrid>
        <w:gridCol w:w="824"/>
        <w:gridCol w:w="1599"/>
        <w:gridCol w:w="2591"/>
        <w:gridCol w:w="1300"/>
        <w:gridCol w:w="1289"/>
      </w:tblGrid>
      <w:tr w:rsidR="009015EB" w:rsidRPr="009015EB" w14:paraId="746E9BC2" w14:textId="77777777" w:rsidTr="009015EB">
        <w:trPr>
          <w:trHeight w:val="720"/>
          <w:jc w:val="center"/>
        </w:trPr>
        <w:tc>
          <w:tcPr>
            <w:tcW w:w="542" w:type="pct"/>
            <w:tcBorders>
              <w:top w:val="nil"/>
              <w:left w:val="nil"/>
              <w:bottom w:val="nil"/>
              <w:right w:val="nil"/>
            </w:tcBorders>
            <w:noWrap/>
            <w:vAlign w:val="bottom"/>
            <w:hideMark/>
          </w:tcPr>
          <w:p w14:paraId="25F10B58" w14:textId="77777777" w:rsidR="009015EB" w:rsidRPr="009015EB" w:rsidRDefault="009015EB" w:rsidP="009015EB">
            <w:pPr>
              <w:spacing w:after="0" w:line="240" w:lineRule="auto"/>
              <w:rPr>
                <w:rFonts w:ascii="Arial" w:eastAsia="Times New Roman" w:hAnsi="Arial" w:cs="Arial"/>
                <w:kern w:val="0"/>
                <w:sz w:val="16"/>
                <w:szCs w:val="16"/>
                <w:lang w:eastAsia="es-CO"/>
                <w14:ligatures w14:val="none"/>
              </w:rPr>
            </w:pPr>
          </w:p>
        </w:tc>
        <w:tc>
          <w:tcPr>
            <w:tcW w:w="1051" w:type="pct"/>
            <w:tcBorders>
              <w:top w:val="nil"/>
              <w:left w:val="nil"/>
              <w:bottom w:val="nil"/>
              <w:right w:val="nil"/>
            </w:tcBorders>
            <w:noWrap/>
            <w:vAlign w:val="bottom"/>
            <w:hideMark/>
          </w:tcPr>
          <w:p w14:paraId="2B4CEE49" w14:textId="77777777" w:rsidR="009015EB" w:rsidRPr="009015EB" w:rsidRDefault="009015EB" w:rsidP="009015EB">
            <w:pPr>
              <w:spacing w:after="0" w:line="240" w:lineRule="auto"/>
              <w:rPr>
                <w:rFonts w:ascii="Arial" w:eastAsia="Times New Roman" w:hAnsi="Arial" w:cs="Arial"/>
                <w:kern w:val="0"/>
                <w:sz w:val="16"/>
                <w:szCs w:val="16"/>
                <w:lang w:eastAsia="es-CO"/>
                <w14:ligatures w14:val="none"/>
              </w:rPr>
            </w:pPr>
          </w:p>
        </w:tc>
        <w:tc>
          <w:tcPr>
            <w:tcW w:w="1704" w:type="pct"/>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415E2CA7" w14:textId="77777777" w:rsidR="009015EB" w:rsidRPr="009015EB" w:rsidRDefault="009015EB" w:rsidP="009015EB">
            <w:pPr>
              <w:spacing w:after="0" w:line="240" w:lineRule="auto"/>
              <w:jc w:val="center"/>
              <w:rPr>
                <w:rFonts w:ascii="Arial" w:eastAsia="Times New Roman" w:hAnsi="Arial" w:cs="Arial"/>
                <w:b/>
                <w:bCs/>
                <w:color w:val="000000"/>
                <w:kern w:val="0"/>
                <w:sz w:val="16"/>
                <w:szCs w:val="16"/>
                <w:lang w:eastAsia="es-CO"/>
                <w14:ligatures w14:val="none"/>
              </w:rPr>
            </w:pPr>
            <w:r w:rsidRPr="009015EB">
              <w:rPr>
                <w:rFonts w:ascii="Arial" w:eastAsia="Times New Roman" w:hAnsi="Arial" w:cs="Arial"/>
                <w:b/>
                <w:bCs/>
                <w:color w:val="000000"/>
                <w:kern w:val="0"/>
                <w:sz w:val="16"/>
                <w:szCs w:val="16"/>
                <w:lang w:eastAsia="es-CO"/>
                <w14:ligatures w14:val="none"/>
              </w:rPr>
              <w:t>DGERARD</w:t>
            </w:r>
          </w:p>
        </w:tc>
        <w:tc>
          <w:tcPr>
            <w:tcW w:w="855" w:type="pct"/>
            <w:tcBorders>
              <w:top w:val="single" w:sz="4" w:space="0" w:color="auto"/>
              <w:left w:val="nil"/>
              <w:bottom w:val="single" w:sz="4" w:space="0" w:color="auto"/>
              <w:right w:val="single" w:sz="4" w:space="0" w:color="auto"/>
            </w:tcBorders>
            <w:shd w:val="clear" w:color="000000" w:fill="ED7D31"/>
            <w:noWrap/>
            <w:vAlign w:val="center"/>
            <w:hideMark/>
          </w:tcPr>
          <w:p w14:paraId="54E3DD1B" w14:textId="77777777" w:rsidR="009015EB" w:rsidRPr="009015EB" w:rsidRDefault="009015EB" w:rsidP="009015EB">
            <w:pPr>
              <w:spacing w:after="0" w:line="240" w:lineRule="auto"/>
              <w:jc w:val="center"/>
              <w:rPr>
                <w:rFonts w:ascii="Arial" w:eastAsia="Times New Roman" w:hAnsi="Arial" w:cs="Arial"/>
                <w:b/>
                <w:bCs/>
                <w:color w:val="000000"/>
                <w:kern w:val="0"/>
                <w:sz w:val="16"/>
                <w:szCs w:val="16"/>
                <w:lang w:eastAsia="es-CO"/>
                <w14:ligatures w14:val="none"/>
              </w:rPr>
            </w:pPr>
            <w:r w:rsidRPr="009015EB">
              <w:rPr>
                <w:rFonts w:ascii="Arial" w:eastAsia="Times New Roman" w:hAnsi="Arial" w:cs="Arial"/>
                <w:b/>
                <w:bCs/>
                <w:color w:val="000000"/>
                <w:kern w:val="0"/>
                <w:sz w:val="16"/>
                <w:szCs w:val="16"/>
                <w:lang w:eastAsia="es-CO"/>
                <w14:ligatures w14:val="none"/>
              </w:rPr>
              <w:t>PLUXEE</w:t>
            </w:r>
          </w:p>
        </w:tc>
        <w:tc>
          <w:tcPr>
            <w:tcW w:w="848" w:type="pct"/>
            <w:tcBorders>
              <w:top w:val="single" w:sz="4" w:space="0" w:color="auto"/>
              <w:left w:val="nil"/>
              <w:bottom w:val="single" w:sz="4" w:space="0" w:color="auto"/>
              <w:right w:val="single" w:sz="4" w:space="0" w:color="auto"/>
            </w:tcBorders>
            <w:shd w:val="clear" w:color="000000" w:fill="FFFF00"/>
            <w:vAlign w:val="center"/>
            <w:hideMark/>
          </w:tcPr>
          <w:p w14:paraId="44A637DD" w14:textId="77777777" w:rsidR="009015EB" w:rsidRPr="009015EB" w:rsidRDefault="009015EB" w:rsidP="009015EB">
            <w:pPr>
              <w:spacing w:after="0" w:line="240" w:lineRule="auto"/>
              <w:jc w:val="center"/>
              <w:rPr>
                <w:rFonts w:ascii="Arial" w:eastAsia="Times New Roman" w:hAnsi="Arial" w:cs="Arial"/>
                <w:b/>
                <w:bCs/>
                <w:color w:val="000000"/>
                <w:kern w:val="0"/>
                <w:sz w:val="16"/>
                <w:szCs w:val="16"/>
                <w:lang w:eastAsia="es-CO"/>
                <w14:ligatures w14:val="none"/>
              </w:rPr>
            </w:pPr>
            <w:r w:rsidRPr="009015EB">
              <w:rPr>
                <w:rFonts w:ascii="Arial" w:eastAsia="Times New Roman" w:hAnsi="Arial" w:cs="Arial"/>
                <w:b/>
                <w:bCs/>
                <w:color w:val="000000"/>
                <w:kern w:val="0"/>
                <w:sz w:val="16"/>
                <w:szCs w:val="16"/>
                <w:lang w:eastAsia="es-CO"/>
                <w14:ligatures w14:val="none"/>
              </w:rPr>
              <w:t>PROCESO DAFPC-MC-CV-059-2025+ inflación 5,10%</w:t>
            </w:r>
          </w:p>
        </w:tc>
      </w:tr>
      <w:tr w:rsidR="009015EB" w:rsidRPr="009015EB" w14:paraId="5C378D42" w14:textId="77777777" w:rsidTr="009015EB">
        <w:trPr>
          <w:trHeight w:val="900"/>
          <w:jc w:val="center"/>
        </w:trPr>
        <w:tc>
          <w:tcPr>
            <w:tcW w:w="542" w:type="pct"/>
            <w:tcBorders>
              <w:top w:val="single" w:sz="4" w:space="0" w:color="auto"/>
              <w:left w:val="single" w:sz="4" w:space="0" w:color="auto"/>
              <w:bottom w:val="single" w:sz="4" w:space="0" w:color="auto"/>
              <w:right w:val="single" w:sz="4" w:space="0" w:color="auto"/>
            </w:tcBorders>
            <w:noWrap/>
            <w:vAlign w:val="bottom"/>
            <w:hideMark/>
          </w:tcPr>
          <w:p w14:paraId="525A5DC8" w14:textId="5D658F6E" w:rsidR="009015EB" w:rsidRPr="009015EB" w:rsidRDefault="00481A16" w:rsidP="009015EB">
            <w:pPr>
              <w:spacing w:after="0" w:line="240" w:lineRule="auto"/>
              <w:rPr>
                <w:rFonts w:ascii="Arial" w:eastAsia="Times New Roman" w:hAnsi="Arial" w:cs="Arial"/>
                <w:b/>
                <w:bCs/>
                <w:color w:val="000000"/>
                <w:kern w:val="0"/>
                <w:sz w:val="16"/>
                <w:szCs w:val="16"/>
                <w:lang w:eastAsia="es-CO"/>
                <w14:ligatures w14:val="none"/>
              </w:rPr>
            </w:pPr>
            <w:r w:rsidRPr="009015EB">
              <w:rPr>
                <w:rFonts w:ascii="Arial" w:eastAsia="Times New Roman" w:hAnsi="Arial" w:cs="Arial"/>
                <w:b/>
                <w:bCs/>
                <w:color w:val="000000"/>
                <w:kern w:val="0"/>
                <w:sz w:val="16"/>
                <w:szCs w:val="16"/>
                <w:lang w:eastAsia="es-CO"/>
                <w14:ligatures w14:val="none"/>
              </w:rPr>
              <w:t>ítem</w:t>
            </w:r>
            <w:r w:rsidR="009015EB" w:rsidRPr="009015EB">
              <w:rPr>
                <w:rFonts w:ascii="Arial" w:eastAsia="Times New Roman" w:hAnsi="Arial" w:cs="Arial"/>
                <w:b/>
                <w:bCs/>
                <w:color w:val="000000"/>
                <w:kern w:val="0"/>
                <w:sz w:val="16"/>
                <w:szCs w:val="16"/>
                <w:lang w:eastAsia="es-CO"/>
                <w14:ligatures w14:val="none"/>
              </w:rPr>
              <w:t xml:space="preserve"> </w:t>
            </w:r>
          </w:p>
        </w:tc>
        <w:tc>
          <w:tcPr>
            <w:tcW w:w="1051" w:type="pct"/>
            <w:tcBorders>
              <w:top w:val="single" w:sz="4" w:space="0" w:color="auto"/>
              <w:left w:val="nil"/>
              <w:bottom w:val="single" w:sz="4" w:space="0" w:color="auto"/>
              <w:right w:val="single" w:sz="4" w:space="0" w:color="auto"/>
            </w:tcBorders>
            <w:noWrap/>
            <w:vAlign w:val="bottom"/>
            <w:hideMark/>
          </w:tcPr>
          <w:p w14:paraId="6FCCA8AE" w14:textId="77777777" w:rsidR="009015EB" w:rsidRPr="009015EB" w:rsidRDefault="009015EB" w:rsidP="009015EB">
            <w:pPr>
              <w:spacing w:after="0" w:line="240" w:lineRule="auto"/>
              <w:rPr>
                <w:rFonts w:ascii="Arial" w:eastAsia="Times New Roman" w:hAnsi="Arial" w:cs="Arial"/>
                <w:b/>
                <w:bCs/>
                <w:color w:val="000000"/>
                <w:kern w:val="0"/>
                <w:sz w:val="16"/>
                <w:szCs w:val="16"/>
                <w:lang w:eastAsia="es-CO"/>
                <w14:ligatures w14:val="none"/>
              </w:rPr>
            </w:pPr>
            <w:r w:rsidRPr="009015EB">
              <w:rPr>
                <w:rFonts w:ascii="Arial" w:eastAsia="Times New Roman" w:hAnsi="Arial" w:cs="Arial"/>
                <w:b/>
                <w:bCs/>
                <w:color w:val="000000"/>
                <w:kern w:val="0"/>
                <w:sz w:val="16"/>
                <w:szCs w:val="16"/>
                <w:lang w:eastAsia="es-CO"/>
                <w14:ligatures w14:val="none"/>
              </w:rPr>
              <w:t>Producto</w:t>
            </w:r>
          </w:p>
        </w:tc>
        <w:tc>
          <w:tcPr>
            <w:tcW w:w="1704" w:type="pct"/>
            <w:tcBorders>
              <w:top w:val="nil"/>
              <w:left w:val="nil"/>
              <w:bottom w:val="single" w:sz="4" w:space="0" w:color="auto"/>
              <w:right w:val="single" w:sz="4" w:space="0" w:color="auto"/>
            </w:tcBorders>
            <w:shd w:val="clear" w:color="000000" w:fill="BDD7EE"/>
            <w:vAlign w:val="bottom"/>
            <w:hideMark/>
          </w:tcPr>
          <w:p w14:paraId="1970120D" w14:textId="77777777" w:rsidR="009015EB" w:rsidRPr="009015EB" w:rsidRDefault="009015EB" w:rsidP="009015EB">
            <w:pPr>
              <w:spacing w:after="0" w:line="240" w:lineRule="auto"/>
              <w:jc w:val="center"/>
              <w:rPr>
                <w:rFonts w:ascii="Arial" w:eastAsia="Times New Roman" w:hAnsi="Arial" w:cs="Arial"/>
                <w:b/>
                <w:bCs/>
                <w:color w:val="000000"/>
                <w:kern w:val="0"/>
                <w:sz w:val="16"/>
                <w:szCs w:val="16"/>
                <w:lang w:eastAsia="es-CO"/>
                <w14:ligatures w14:val="none"/>
              </w:rPr>
            </w:pPr>
            <w:r w:rsidRPr="009015EB">
              <w:rPr>
                <w:rFonts w:ascii="Arial" w:eastAsia="Times New Roman" w:hAnsi="Arial" w:cs="Arial"/>
                <w:b/>
                <w:bCs/>
                <w:color w:val="000000"/>
                <w:kern w:val="0"/>
                <w:sz w:val="16"/>
                <w:szCs w:val="16"/>
                <w:lang w:eastAsia="es-CO"/>
                <w14:ligatures w14:val="none"/>
              </w:rPr>
              <w:t>Porcentaje de la comisión</w:t>
            </w:r>
          </w:p>
        </w:tc>
        <w:tc>
          <w:tcPr>
            <w:tcW w:w="855" w:type="pct"/>
            <w:tcBorders>
              <w:top w:val="nil"/>
              <w:left w:val="nil"/>
              <w:bottom w:val="single" w:sz="4" w:space="0" w:color="auto"/>
              <w:right w:val="single" w:sz="4" w:space="0" w:color="auto"/>
            </w:tcBorders>
            <w:shd w:val="clear" w:color="000000" w:fill="ED7D31"/>
            <w:vAlign w:val="bottom"/>
            <w:hideMark/>
          </w:tcPr>
          <w:p w14:paraId="7B71337E" w14:textId="77777777" w:rsidR="009015EB" w:rsidRPr="009015EB" w:rsidRDefault="009015EB" w:rsidP="009015EB">
            <w:pPr>
              <w:spacing w:after="0" w:line="240" w:lineRule="auto"/>
              <w:jc w:val="center"/>
              <w:rPr>
                <w:rFonts w:ascii="Arial" w:eastAsia="Times New Roman" w:hAnsi="Arial" w:cs="Arial"/>
                <w:b/>
                <w:bCs/>
                <w:color w:val="000000"/>
                <w:kern w:val="0"/>
                <w:sz w:val="16"/>
                <w:szCs w:val="16"/>
                <w:lang w:eastAsia="es-CO"/>
                <w14:ligatures w14:val="none"/>
              </w:rPr>
            </w:pPr>
            <w:r w:rsidRPr="009015EB">
              <w:rPr>
                <w:rFonts w:ascii="Arial" w:eastAsia="Times New Roman" w:hAnsi="Arial" w:cs="Arial"/>
                <w:b/>
                <w:bCs/>
                <w:color w:val="000000"/>
                <w:kern w:val="0"/>
                <w:sz w:val="16"/>
                <w:szCs w:val="16"/>
                <w:lang w:eastAsia="es-CO"/>
                <w14:ligatures w14:val="none"/>
              </w:rPr>
              <w:t>Porcentaje de la comisión</w:t>
            </w:r>
          </w:p>
        </w:tc>
        <w:tc>
          <w:tcPr>
            <w:tcW w:w="848" w:type="pct"/>
            <w:tcBorders>
              <w:top w:val="nil"/>
              <w:left w:val="nil"/>
              <w:bottom w:val="single" w:sz="4" w:space="0" w:color="auto"/>
              <w:right w:val="single" w:sz="4" w:space="0" w:color="auto"/>
            </w:tcBorders>
            <w:shd w:val="clear" w:color="000000" w:fill="FFFF00"/>
            <w:vAlign w:val="center"/>
            <w:hideMark/>
          </w:tcPr>
          <w:p w14:paraId="40D16082" w14:textId="77777777" w:rsidR="009015EB" w:rsidRPr="009015EB" w:rsidRDefault="009015EB" w:rsidP="009015EB">
            <w:pPr>
              <w:spacing w:after="0" w:line="240" w:lineRule="auto"/>
              <w:jc w:val="center"/>
              <w:rPr>
                <w:rFonts w:ascii="Arial" w:eastAsia="Times New Roman" w:hAnsi="Arial" w:cs="Arial"/>
                <w:b/>
                <w:bCs/>
                <w:color w:val="000000"/>
                <w:kern w:val="0"/>
                <w:sz w:val="16"/>
                <w:szCs w:val="16"/>
                <w:lang w:eastAsia="es-CO"/>
                <w14:ligatures w14:val="none"/>
              </w:rPr>
            </w:pPr>
            <w:r w:rsidRPr="009015EB">
              <w:rPr>
                <w:rFonts w:ascii="Arial" w:eastAsia="Times New Roman" w:hAnsi="Arial" w:cs="Arial"/>
                <w:b/>
                <w:bCs/>
                <w:color w:val="000000"/>
                <w:kern w:val="0"/>
                <w:sz w:val="16"/>
                <w:szCs w:val="16"/>
                <w:lang w:eastAsia="es-CO"/>
                <w14:ligatures w14:val="none"/>
              </w:rPr>
              <w:t xml:space="preserve">Porcentaje de la comisión </w:t>
            </w:r>
          </w:p>
        </w:tc>
      </w:tr>
      <w:tr w:rsidR="009015EB" w:rsidRPr="009015EB" w14:paraId="72F1E0D2" w14:textId="77777777" w:rsidTr="009015EB">
        <w:trPr>
          <w:trHeight w:val="1500"/>
          <w:jc w:val="center"/>
        </w:trPr>
        <w:tc>
          <w:tcPr>
            <w:tcW w:w="542" w:type="pct"/>
            <w:tcBorders>
              <w:top w:val="nil"/>
              <w:left w:val="single" w:sz="4" w:space="0" w:color="auto"/>
              <w:bottom w:val="single" w:sz="4" w:space="0" w:color="auto"/>
              <w:right w:val="single" w:sz="4" w:space="0" w:color="auto"/>
            </w:tcBorders>
            <w:noWrap/>
            <w:vAlign w:val="center"/>
            <w:hideMark/>
          </w:tcPr>
          <w:p w14:paraId="5A33055A" w14:textId="77777777" w:rsidR="009015EB" w:rsidRPr="009015EB" w:rsidRDefault="009015EB" w:rsidP="009015EB">
            <w:pPr>
              <w:spacing w:after="0" w:line="240" w:lineRule="auto"/>
              <w:jc w:val="center"/>
              <w:rPr>
                <w:rFonts w:ascii="Arial" w:eastAsia="Times New Roman" w:hAnsi="Arial" w:cs="Arial"/>
                <w:color w:val="000000"/>
                <w:kern w:val="0"/>
                <w:sz w:val="16"/>
                <w:szCs w:val="16"/>
                <w:lang w:eastAsia="es-CO"/>
                <w14:ligatures w14:val="none"/>
              </w:rPr>
            </w:pPr>
            <w:r w:rsidRPr="009015EB">
              <w:rPr>
                <w:rFonts w:ascii="Arial" w:eastAsia="Times New Roman" w:hAnsi="Arial" w:cs="Arial"/>
                <w:color w:val="000000"/>
                <w:kern w:val="0"/>
                <w:sz w:val="16"/>
                <w:szCs w:val="16"/>
                <w:lang w:eastAsia="es-CO"/>
                <w14:ligatures w14:val="none"/>
              </w:rPr>
              <w:t>1</w:t>
            </w:r>
          </w:p>
        </w:tc>
        <w:tc>
          <w:tcPr>
            <w:tcW w:w="1051" w:type="pct"/>
            <w:tcBorders>
              <w:top w:val="nil"/>
              <w:left w:val="nil"/>
              <w:bottom w:val="single" w:sz="4" w:space="0" w:color="auto"/>
              <w:right w:val="single" w:sz="4" w:space="0" w:color="auto"/>
            </w:tcBorders>
            <w:vAlign w:val="center"/>
            <w:hideMark/>
          </w:tcPr>
          <w:p w14:paraId="72612881" w14:textId="77777777" w:rsidR="009015EB" w:rsidRPr="009015EB" w:rsidRDefault="009015EB" w:rsidP="009015EB">
            <w:pPr>
              <w:spacing w:after="0" w:line="240" w:lineRule="auto"/>
              <w:jc w:val="center"/>
              <w:rPr>
                <w:rFonts w:ascii="Arial" w:eastAsia="Times New Roman" w:hAnsi="Arial" w:cs="Arial"/>
                <w:color w:val="000000"/>
                <w:kern w:val="0"/>
                <w:sz w:val="16"/>
                <w:szCs w:val="16"/>
                <w:lang w:eastAsia="es-CO"/>
                <w14:ligatures w14:val="none"/>
              </w:rPr>
            </w:pPr>
            <w:r w:rsidRPr="009015EB">
              <w:rPr>
                <w:rFonts w:ascii="Arial" w:eastAsia="Times New Roman" w:hAnsi="Arial" w:cs="Arial"/>
                <w:color w:val="000000"/>
                <w:kern w:val="0"/>
                <w:sz w:val="16"/>
                <w:szCs w:val="16"/>
                <w:lang w:eastAsia="es-CO"/>
                <w14:ligatures w14:val="none"/>
              </w:rPr>
              <w:t>BONOS O TARJETAS CANJEABLES EXCLUSIVAMENTE PARA COMPRA DE VESTUARIO Y CALZADO DE LABOR</w:t>
            </w:r>
          </w:p>
        </w:tc>
        <w:tc>
          <w:tcPr>
            <w:tcW w:w="1704" w:type="pct"/>
            <w:tcBorders>
              <w:top w:val="nil"/>
              <w:left w:val="nil"/>
              <w:bottom w:val="single" w:sz="4" w:space="0" w:color="auto"/>
              <w:right w:val="single" w:sz="4" w:space="0" w:color="auto"/>
            </w:tcBorders>
            <w:noWrap/>
            <w:vAlign w:val="center"/>
            <w:hideMark/>
          </w:tcPr>
          <w:p w14:paraId="145BE2C3" w14:textId="77777777" w:rsidR="009015EB" w:rsidRPr="009015EB" w:rsidRDefault="009015EB" w:rsidP="009015EB">
            <w:pPr>
              <w:spacing w:after="0" w:line="240" w:lineRule="auto"/>
              <w:jc w:val="center"/>
              <w:rPr>
                <w:rFonts w:ascii="Arial" w:eastAsia="Times New Roman" w:hAnsi="Arial" w:cs="Arial"/>
                <w:color w:val="000000"/>
                <w:kern w:val="0"/>
                <w:sz w:val="16"/>
                <w:szCs w:val="16"/>
                <w:lang w:eastAsia="es-CO"/>
                <w14:ligatures w14:val="none"/>
              </w:rPr>
            </w:pPr>
            <w:r w:rsidRPr="009015EB">
              <w:rPr>
                <w:rFonts w:ascii="Arial" w:eastAsia="Times New Roman" w:hAnsi="Arial" w:cs="Arial"/>
                <w:color w:val="000000"/>
                <w:kern w:val="0"/>
                <w:sz w:val="16"/>
                <w:szCs w:val="16"/>
                <w:lang w:eastAsia="es-CO"/>
                <w14:ligatures w14:val="none"/>
              </w:rPr>
              <w:t>8%</w:t>
            </w:r>
          </w:p>
        </w:tc>
        <w:tc>
          <w:tcPr>
            <w:tcW w:w="855" w:type="pct"/>
            <w:tcBorders>
              <w:top w:val="nil"/>
              <w:left w:val="nil"/>
              <w:bottom w:val="single" w:sz="4" w:space="0" w:color="auto"/>
              <w:right w:val="single" w:sz="4" w:space="0" w:color="auto"/>
            </w:tcBorders>
            <w:noWrap/>
            <w:vAlign w:val="center"/>
            <w:hideMark/>
          </w:tcPr>
          <w:p w14:paraId="24171D19" w14:textId="77777777" w:rsidR="009015EB" w:rsidRPr="009015EB" w:rsidRDefault="009015EB" w:rsidP="009015EB">
            <w:pPr>
              <w:spacing w:after="0" w:line="240" w:lineRule="auto"/>
              <w:jc w:val="center"/>
              <w:rPr>
                <w:rFonts w:ascii="Arial" w:eastAsia="Times New Roman" w:hAnsi="Arial" w:cs="Arial"/>
                <w:color w:val="000000"/>
                <w:kern w:val="0"/>
                <w:sz w:val="16"/>
                <w:szCs w:val="16"/>
                <w:lang w:eastAsia="es-CO"/>
                <w14:ligatures w14:val="none"/>
              </w:rPr>
            </w:pPr>
            <w:r w:rsidRPr="009015EB">
              <w:rPr>
                <w:rFonts w:ascii="Arial" w:eastAsia="Times New Roman" w:hAnsi="Arial" w:cs="Arial"/>
                <w:color w:val="000000"/>
                <w:kern w:val="0"/>
                <w:sz w:val="16"/>
                <w:szCs w:val="16"/>
                <w:lang w:eastAsia="es-CO"/>
                <w14:ligatures w14:val="none"/>
              </w:rPr>
              <w:t>17,50%</w:t>
            </w:r>
          </w:p>
        </w:tc>
        <w:tc>
          <w:tcPr>
            <w:tcW w:w="848" w:type="pct"/>
            <w:tcBorders>
              <w:top w:val="nil"/>
              <w:left w:val="nil"/>
              <w:bottom w:val="single" w:sz="4" w:space="0" w:color="auto"/>
              <w:right w:val="single" w:sz="4" w:space="0" w:color="auto"/>
            </w:tcBorders>
            <w:noWrap/>
            <w:vAlign w:val="center"/>
            <w:hideMark/>
          </w:tcPr>
          <w:p w14:paraId="25C3FBC9" w14:textId="77777777" w:rsidR="009015EB" w:rsidRPr="009015EB" w:rsidRDefault="009015EB" w:rsidP="009015EB">
            <w:pPr>
              <w:spacing w:after="0" w:line="240" w:lineRule="auto"/>
              <w:jc w:val="center"/>
              <w:rPr>
                <w:rFonts w:ascii="Arial" w:eastAsia="Times New Roman" w:hAnsi="Arial" w:cs="Arial"/>
                <w:color w:val="000000"/>
                <w:kern w:val="0"/>
                <w:sz w:val="16"/>
                <w:szCs w:val="16"/>
                <w:lang w:eastAsia="es-CO"/>
                <w14:ligatures w14:val="none"/>
              </w:rPr>
            </w:pPr>
            <w:r w:rsidRPr="009015EB">
              <w:rPr>
                <w:rFonts w:ascii="Arial" w:eastAsia="Times New Roman" w:hAnsi="Arial" w:cs="Arial"/>
                <w:color w:val="000000"/>
                <w:kern w:val="0"/>
                <w:sz w:val="16"/>
                <w:szCs w:val="16"/>
                <w:lang w:eastAsia="es-CO"/>
                <w14:ligatures w14:val="none"/>
              </w:rPr>
              <w:t>7,88%</w:t>
            </w:r>
          </w:p>
        </w:tc>
      </w:tr>
    </w:tbl>
    <w:p w14:paraId="0292974B" w14:textId="77777777" w:rsidR="0021791D" w:rsidRPr="00D6391D" w:rsidRDefault="0021791D" w:rsidP="00156AE2">
      <w:pPr>
        <w:spacing w:after="0" w:line="240" w:lineRule="auto"/>
        <w:jc w:val="both"/>
        <w:rPr>
          <w:rFonts w:ascii="Arial" w:hAnsi="Arial" w:cs="Arial"/>
        </w:rPr>
      </w:pPr>
    </w:p>
    <w:p w14:paraId="6FF4428B" w14:textId="77777777" w:rsidR="0021791D" w:rsidRDefault="0021791D" w:rsidP="00156AE2">
      <w:pPr>
        <w:pStyle w:val="Ttulo1"/>
        <w:ind w:left="0"/>
        <w:jc w:val="both"/>
        <w:rPr>
          <w:color w:val="2F5496" w:themeColor="accent1" w:themeShade="BF"/>
        </w:rPr>
      </w:pPr>
      <w:bookmarkStart w:id="52" w:name="_Toc161816971"/>
    </w:p>
    <w:p w14:paraId="77716C5B" w14:textId="77777777" w:rsidR="00481A16" w:rsidRPr="00D6391D" w:rsidRDefault="00481A16" w:rsidP="00156AE2">
      <w:pPr>
        <w:pStyle w:val="Ttulo1"/>
        <w:ind w:left="0"/>
        <w:jc w:val="both"/>
        <w:rPr>
          <w:color w:val="2F5496" w:themeColor="accent1" w:themeShade="BF"/>
        </w:rPr>
      </w:pPr>
    </w:p>
    <w:tbl>
      <w:tblPr>
        <w:tblW w:w="2214" w:type="pct"/>
        <w:tblCellMar>
          <w:left w:w="70" w:type="dxa"/>
          <w:right w:w="70" w:type="dxa"/>
        </w:tblCellMar>
        <w:tblLook w:val="04A0" w:firstRow="1" w:lastRow="0" w:firstColumn="1" w:lastColumn="0" w:noHBand="0" w:noVBand="1"/>
      </w:tblPr>
      <w:tblGrid>
        <w:gridCol w:w="492"/>
        <w:gridCol w:w="746"/>
        <w:gridCol w:w="2849"/>
        <w:gridCol w:w="869"/>
        <w:gridCol w:w="1230"/>
        <w:gridCol w:w="1513"/>
        <w:gridCol w:w="1134"/>
      </w:tblGrid>
      <w:tr w:rsidR="00481A16" w:rsidRPr="00481A16" w14:paraId="1B937C13" w14:textId="77777777" w:rsidTr="00481A16">
        <w:trPr>
          <w:trHeight w:val="600"/>
        </w:trPr>
        <w:tc>
          <w:tcPr>
            <w:tcW w:w="345" w:type="pct"/>
            <w:tcBorders>
              <w:top w:val="nil"/>
              <w:left w:val="nil"/>
              <w:bottom w:val="nil"/>
              <w:right w:val="nil"/>
            </w:tcBorders>
            <w:noWrap/>
            <w:vAlign w:val="bottom"/>
            <w:hideMark/>
          </w:tcPr>
          <w:p w14:paraId="7CAC04C6" w14:textId="77777777" w:rsidR="00481A16" w:rsidRPr="00481A16" w:rsidRDefault="00481A16" w:rsidP="00481A16">
            <w:pPr>
              <w:spacing w:after="0" w:line="240" w:lineRule="auto"/>
              <w:rPr>
                <w:rFonts w:ascii="Arial" w:eastAsia="Times New Roman" w:hAnsi="Arial" w:cs="Arial"/>
                <w:kern w:val="0"/>
                <w:sz w:val="18"/>
                <w:szCs w:val="18"/>
                <w:lang w:eastAsia="es-CO"/>
                <w14:ligatures w14:val="none"/>
              </w:rPr>
            </w:pPr>
          </w:p>
        </w:tc>
        <w:tc>
          <w:tcPr>
            <w:tcW w:w="467" w:type="pct"/>
            <w:tcBorders>
              <w:top w:val="nil"/>
              <w:left w:val="nil"/>
              <w:bottom w:val="nil"/>
              <w:right w:val="nil"/>
            </w:tcBorders>
            <w:noWrap/>
            <w:vAlign w:val="bottom"/>
            <w:hideMark/>
          </w:tcPr>
          <w:p w14:paraId="6E401B2F" w14:textId="77777777" w:rsidR="00481A16" w:rsidRPr="00481A16" w:rsidRDefault="00481A16" w:rsidP="00481A16">
            <w:pPr>
              <w:spacing w:after="0" w:line="240" w:lineRule="auto"/>
              <w:rPr>
                <w:rFonts w:ascii="Arial" w:eastAsia="Times New Roman" w:hAnsi="Arial" w:cs="Arial"/>
                <w:kern w:val="0"/>
                <w:sz w:val="18"/>
                <w:szCs w:val="18"/>
                <w:lang w:eastAsia="es-CO"/>
                <w14:ligatures w14:val="none"/>
              </w:rPr>
            </w:pPr>
          </w:p>
        </w:tc>
        <w:tc>
          <w:tcPr>
            <w:tcW w:w="1477" w:type="pct"/>
            <w:tcBorders>
              <w:top w:val="nil"/>
              <w:left w:val="nil"/>
              <w:bottom w:val="nil"/>
              <w:right w:val="nil"/>
            </w:tcBorders>
            <w:noWrap/>
            <w:vAlign w:val="bottom"/>
            <w:hideMark/>
          </w:tcPr>
          <w:p w14:paraId="2C5FD2A3" w14:textId="77777777" w:rsidR="00481A16" w:rsidRPr="00481A16" w:rsidRDefault="00481A16" w:rsidP="00481A16">
            <w:pPr>
              <w:spacing w:after="0" w:line="240" w:lineRule="auto"/>
              <w:rPr>
                <w:rFonts w:ascii="Arial" w:eastAsia="Times New Roman" w:hAnsi="Arial" w:cs="Arial"/>
                <w:kern w:val="0"/>
                <w:sz w:val="18"/>
                <w:szCs w:val="18"/>
                <w:lang w:eastAsia="es-CO"/>
                <w14:ligatures w14:val="none"/>
              </w:rPr>
            </w:pPr>
          </w:p>
        </w:tc>
        <w:tc>
          <w:tcPr>
            <w:tcW w:w="527" w:type="pct"/>
            <w:tcBorders>
              <w:top w:val="nil"/>
              <w:left w:val="nil"/>
              <w:bottom w:val="nil"/>
              <w:right w:val="nil"/>
            </w:tcBorders>
            <w:noWrap/>
            <w:vAlign w:val="bottom"/>
            <w:hideMark/>
          </w:tcPr>
          <w:p w14:paraId="732074BA" w14:textId="77777777" w:rsidR="00481A16" w:rsidRPr="00481A16" w:rsidRDefault="00481A16" w:rsidP="00481A16">
            <w:pPr>
              <w:spacing w:after="0" w:line="240" w:lineRule="auto"/>
              <w:rPr>
                <w:rFonts w:ascii="Arial" w:eastAsia="Times New Roman" w:hAnsi="Arial" w:cs="Arial"/>
                <w:kern w:val="0"/>
                <w:sz w:val="18"/>
                <w:szCs w:val="18"/>
                <w:lang w:eastAsia="es-CO"/>
                <w14:ligatures w14:val="none"/>
              </w:rPr>
            </w:pPr>
          </w:p>
        </w:tc>
        <w:tc>
          <w:tcPr>
            <w:tcW w:w="2185" w:type="pct"/>
            <w:gridSpan w:val="3"/>
            <w:tcBorders>
              <w:top w:val="single" w:sz="4" w:space="0" w:color="auto"/>
              <w:left w:val="nil"/>
              <w:bottom w:val="single" w:sz="4" w:space="0" w:color="auto"/>
              <w:right w:val="single" w:sz="4" w:space="0" w:color="000000"/>
            </w:tcBorders>
            <w:shd w:val="clear" w:color="000000" w:fill="C6E0B4"/>
            <w:vAlign w:val="bottom"/>
            <w:hideMark/>
          </w:tcPr>
          <w:p w14:paraId="67895BCB" w14:textId="77777777" w:rsidR="00481A16" w:rsidRPr="00481A16" w:rsidRDefault="00481A16" w:rsidP="00481A16">
            <w:pPr>
              <w:spacing w:after="0" w:line="240" w:lineRule="auto"/>
              <w:jc w:val="center"/>
              <w:rPr>
                <w:rFonts w:ascii="Arial" w:eastAsia="Times New Roman" w:hAnsi="Arial" w:cs="Arial"/>
                <w:b/>
                <w:bCs/>
                <w:color w:val="000000"/>
                <w:kern w:val="0"/>
                <w:sz w:val="18"/>
                <w:szCs w:val="18"/>
                <w:lang w:eastAsia="es-CO"/>
                <w14:ligatures w14:val="none"/>
              </w:rPr>
            </w:pPr>
            <w:r w:rsidRPr="00481A16">
              <w:rPr>
                <w:rFonts w:ascii="Arial" w:eastAsia="Times New Roman" w:hAnsi="Arial" w:cs="Arial"/>
                <w:b/>
                <w:bCs/>
                <w:color w:val="000000"/>
                <w:kern w:val="0"/>
                <w:sz w:val="18"/>
                <w:szCs w:val="18"/>
                <w:lang w:eastAsia="es-CO"/>
                <w14:ligatures w14:val="none"/>
              </w:rPr>
              <w:t>PROMEDIO</w:t>
            </w:r>
          </w:p>
        </w:tc>
      </w:tr>
      <w:tr w:rsidR="00481A16" w:rsidRPr="00481A16" w14:paraId="4DE0F642" w14:textId="77777777" w:rsidTr="00481A16">
        <w:trPr>
          <w:trHeight w:val="1500"/>
        </w:trPr>
        <w:tc>
          <w:tcPr>
            <w:tcW w:w="345" w:type="pct"/>
            <w:tcBorders>
              <w:top w:val="single" w:sz="4" w:space="0" w:color="auto"/>
              <w:left w:val="single" w:sz="4" w:space="0" w:color="auto"/>
              <w:bottom w:val="single" w:sz="4" w:space="0" w:color="auto"/>
              <w:right w:val="single" w:sz="4" w:space="0" w:color="auto"/>
            </w:tcBorders>
            <w:noWrap/>
            <w:vAlign w:val="center"/>
            <w:hideMark/>
          </w:tcPr>
          <w:p w14:paraId="040BAC03" w14:textId="373D8DAD" w:rsidR="00481A16" w:rsidRPr="00481A16" w:rsidRDefault="00481A16" w:rsidP="00481A16">
            <w:pPr>
              <w:spacing w:after="0" w:line="240" w:lineRule="auto"/>
              <w:rPr>
                <w:rFonts w:ascii="Arial" w:eastAsia="Times New Roman" w:hAnsi="Arial" w:cs="Arial"/>
                <w:b/>
                <w:bCs/>
                <w:color w:val="000000"/>
                <w:kern w:val="0"/>
                <w:sz w:val="18"/>
                <w:szCs w:val="18"/>
                <w:lang w:eastAsia="es-CO"/>
                <w14:ligatures w14:val="none"/>
              </w:rPr>
            </w:pPr>
            <w:r w:rsidRPr="00481A16">
              <w:rPr>
                <w:rFonts w:ascii="Arial" w:eastAsia="Times New Roman" w:hAnsi="Arial" w:cs="Arial"/>
                <w:b/>
                <w:bCs/>
                <w:color w:val="000000"/>
                <w:kern w:val="0"/>
                <w:sz w:val="18"/>
                <w:szCs w:val="18"/>
                <w:lang w:eastAsia="es-CO"/>
                <w14:ligatures w14:val="none"/>
              </w:rPr>
              <w:t xml:space="preserve">ítem </w:t>
            </w:r>
          </w:p>
        </w:tc>
        <w:tc>
          <w:tcPr>
            <w:tcW w:w="467" w:type="pct"/>
            <w:tcBorders>
              <w:top w:val="single" w:sz="4" w:space="0" w:color="auto"/>
              <w:left w:val="nil"/>
              <w:bottom w:val="single" w:sz="4" w:space="0" w:color="auto"/>
              <w:right w:val="single" w:sz="4" w:space="0" w:color="auto"/>
            </w:tcBorders>
            <w:noWrap/>
            <w:vAlign w:val="center"/>
            <w:hideMark/>
          </w:tcPr>
          <w:p w14:paraId="4ED2B107" w14:textId="77777777" w:rsidR="00481A16" w:rsidRPr="00481A16" w:rsidRDefault="00481A16" w:rsidP="00481A16">
            <w:pPr>
              <w:spacing w:after="0" w:line="240" w:lineRule="auto"/>
              <w:rPr>
                <w:rFonts w:ascii="Arial" w:eastAsia="Times New Roman" w:hAnsi="Arial" w:cs="Arial"/>
                <w:b/>
                <w:bCs/>
                <w:color w:val="000000"/>
                <w:kern w:val="0"/>
                <w:sz w:val="18"/>
                <w:szCs w:val="18"/>
                <w:lang w:eastAsia="es-CO"/>
                <w14:ligatures w14:val="none"/>
              </w:rPr>
            </w:pPr>
            <w:r w:rsidRPr="00481A16">
              <w:rPr>
                <w:rFonts w:ascii="Arial" w:eastAsia="Times New Roman" w:hAnsi="Arial" w:cs="Arial"/>
                <w:b/>
                <w:bCs/>
                <w:color w:val="000000"/>
                <w:kern w:val="0"/>
                <w:sz w:val="18"/>
                <w:szCs w:val="18"/>
                <w:lang w:eastAsia="es-CO"/>
                <w14:ligatures w14:val="none"/>
              </w:rPr>
              <w:t xml:space="preserve">Kit </w:t>
            </w:r>
          </w:p>
        </w:tc>
        <w:tc>
          <w:tcPr>
            <w:tcW w:w="1477" w:type="pct"/>
            <w:tcBorders>
              <w:top w:val="single" w:sz="4" w:space="0" w:color="auto"/>
              <w:left w:val="nil"/>
              <w:bottom w:val="single" w:sz="4" w:space="0" w:color="auto"/>
              <w:right w:val="single" w:sz="4" w:space="0" w:color="auto"/>
            </w:tcBorders>
            <w:noWrap/>
            <w:vAlign w:val="center"/>
            <w:hideMark/>
          </w:tcPr>
          <w:p w14:paraId="03DE2D64" w14:textId="77777777" w:rsidR="00481A16" w:rsidRPr="00481A16" w:rsidRDefault="00481A16" w:rsidP="00481A16">
            <w:pPr>
              <w:spacing w:after="0" w:line="240" w:lineRule="auto"/>
              <w:rPr>
                <w:rFonts w:ascii="Arial" w:eastAsia="Times New Roman" w:hAnsi="Arial" w:cs="Arial"/>
                <w:b/>
                <w:bCs/>
                <w:color w:val="000000"/>
                <w:kern w:val="0"/>
                <w:sz w:val="18"/>
                <w:szCs w:val="18"/>
                <w:lang w:eastAsia="es-CO"/>
                <w14:ligatures w14:val="none"/>
              </w:rPr>
            </w:pPr>
            <w:r w:rsidRPr="00481A16">
              <w:rPr>
                <w:rFonts w:ascii="Arial" w:eastAsia="Times New Roman" w:hAnsi="Arial" w:cs="Arial"/>
                <w:b/>
                <w:bCs/>
                <w:color w:val="000000"/>
                <w:kern w:val="0"/>
                <w:sz w:val="18"/>
                <w:szCs w:val="18"/>
                <w:lang w:eastAsia="es-CO"/>
                <w14:ligatures w14:val="none"/>
              </w:rPr>
              <w:t>Producto</w:t>
            </w:r>
          </w:p>
        </w:tc>
        <w:tc>
          <w:tcPr>
            <w:tcW w:w="527" w:type="pct"/>
            <w:tcBorders>
              <w:top w:val="single" w:sz="4" w:space="0" w:color="auto"/>
              <w:left w:val="nil"/>
              <w:bottom w:val="single" w:sz="4" w:space="0" w:color="auto"/>
              <w:right w:val="single" w:sz="4" w:space="0" w:color="auto"/>
            </w:tcBorders>
            <w:noWrap/>
            <w:vAlign w:val="center"/>
            <w:hideMark/>
          </w:tcPr>
          <w:p w14:paraId="7D80129E" w14:textId="77777777" w:rsidR="00481A16" w:rsidRPr="00481A16" w:rsidRDefault="00481A16" w:rsidP="00481A16">
            <w:pPr>
              <w:spacing w:after="0" w:line="240" w:lineRule="auto"/>
              <w:rPr>
                <w:rFonts w:ascii="Arial" w:eastAsia="Times New Roman" w:hAnsi="Arial" w:cs="Arial"/>
                <w:b/>
                <w:bCs/>
                <w:color w:val="000000"/>
                <w:kern w:val="0"/>
                <w:sz w:val="18"/>
                <w:szCs w:val="18"/>
                <w:lang w:eastAsia="es-CO"/>
                <w14:ligatures w14:val="none"/>
              </w:rPr>
            </w:pPr>
            <w:r w:rsidRPr="00481A16">
              <w:rPr>
                <w:rFonts w:ascii="Arial" w:eastAsia="Times New Roman" w:hAnsi="Arial" w:cs="Arial"/>
                <w:b/>
                <w:bCs/>
                <w:color w:val="000000"/>
                <w:kern w:val="0"/>
                <w:sz w:val="18"/>
                <w:szCs w:val="18"/>
                <w:lang w:eastAsia="es-CO"/>
                <w14:ligatures w14:val="none"/>
              </w:rPr>
              <w:t>Cantidad</w:t>
            </w:r>
          </w:p>
        </w:tc>
        <w:tc>
          <w:tcPr>
            <w:tcW w:w="698" w:type="pct"/>
            <w:tcBorders>
              <w:top w:val="nil"/>
              <w:left w:val="nil"/>
              <w:bottom w:val="single" w:sz="4" w:space="0" w:color="auto"/>
              <w:right w:val="single" w:sz="4" w:space="0" w:color="auto"/>
            </w:tcBorders>
            <w:shd w:val="clear" w:color="000000" w:fill="C6E0B4"/>
            <w:vAlign w:val="center"/>
            <w:hideMark/>
          </w:tcPr>
          <w:p w14:paraId="05C23323" w14:textId="77777777" w:rsidR="00481A16" w:rsidRPr="00481A16" w:rsidRDefault="00481A16" w:rsidP="00481A16">
            <w:pPr>
              <w:spacing w:after="0" w:line="240" w:lineRule="auto"/>
              <w:jc w:val="center"/>
              <w:rPr>
                <w:rFonts w:ascii="Arial" w:eastAsia="Times New Roman" w:hAnsi="Arial" w:cs="Arial"/>
                <w:b/>
                <w:bCs/>
                <w:color w:val="000000"/>
                <w:kern w:val="0"/>
                <w:sz w:val="18"/>
                <w:szCs w:val="18"/>
                <w:lang w:eastAsia="es-CO"/>
                <w14:ligatures w14:val="none"/>
              </w:rPr>
            </w:pPr>
            <w:r w:rsidRPr="00481A16">
              <w:rPr>
                <w:rFonts w:ascii="Arial" w:eastAsia="Times New Roman" w:hAnsi="Arial" w:cs="Arial"/>
                <w:b/>
                <w:bCs/>
                <w:color w:val="000000"/>
                <w:kern w:val="0"/>
                <w:sz w:val="18"/>
                <w:szCs w:val="18"/>
                <w:lang w:eastAsia="es-CO"/>
                <w14:ligatures w14:val="none"/>
              </w:rPr>
              <w:t>PROMEDIO VALOR UNITARIO ANTES DE IVA</w:t>
            </w:r>
          </w:p>
        </w:tc>
        <w:tc>
          <w:tcPr>
            <w:tcW w:w="834" w:type="pct"/>
            <w:tcBorders>
              <w:top w:val="nil"/>
              <w:left w:val="nil"/>
              <w:bottom w:val="single" w:sz="4" w:space="0" w:color="auto"/>
              <w:right w:val="single" w:sz="4" w:space="0" w:color="auto"/>
            </w:tcBorders>
            <w:shd w:val="clear" w:color="000000" w:fill="C6E0B4"/>
            <w:vAlign w:val="center"/>
            <w:hideMark/>
          </w:tcPr>
          <w:p w14:paraId="06308389" w14:textId="77777777" w:rsidR="00481A16" w:rsidRPr="00481A16" w:rsidRDefault="00481A16" w:rsidP="00481A16">
            <w:pPr>
              <w:spacing w:after="0" w:line="240" w:lineRule="auto"/>
              <w:jc w:val="center"/>
              <w:rPr>
                <w:rFonts w:ascii="Arial" w:eastAsia="Times New Roman" w:hAnsi="Arial" w:cs="Arial"/>
                <w:b/>
                <w:bCs/>
                <w:color w:val="000000"/>
                <w:kern w:val="0"/>
                <w:sz w:val="18"/>
                <w:szCs w:val="18"/>
                <w:lang w:eastAsia="es-CO"/>
                <w14:ligatures w14:val="none"/>
              </w:rPr>
            </w:pPr>
            <w:r w:rsidRPr="00481A16">
              <w:rPr>
                <w:rFonts w:ascii="Arial" w:eastAsia="Times New Roman" w:hAnsi="Arial" w:cs="Arial"/>
                <w:b/>
                <w:bCs/>
                <w:color w:val="000000"/>
                <w:kern w:val="0"/>
                <w:sz w:val="18"/>
                <w:szCs w:val="18"/>
                <w:lang w:eastAsia="es-CO"/>
                <w14:ligatures w14:val="none"/>
              </w:rPr>
              <w:t>IVA</w:t>
            </w:r>
          </w:p>
        </w:tc>
        <w:tc>
          <w:tcPr>
            <w:tcW w:w="653" w:type="pct"/>
            <w:tcBorders>
              <w:top w:val="nil"/>
              <w:left w:val="nil"/>
              <w:bottom w:val="single" w:sz="4" w:space="0" w:color="auto"/>
              <w:right w:val="single" w:sz="4" w:space="0" w:color="auto"/>
            </w:tcBorders>
            <w:shd w:val="clear" w:color="000000" w:fill="C6E0B4"/>
            <w:vAlign w:val="center"/>
            <w:hideMark/>
          </w:tcPr>
          <w:p w14:paraId="0E32CCA1" w14:textId="77777777" w:rsidR="00481A16" w:rsidRPr="00481A16" w:rsidRDefault="00481A16" w:rsidP="00481A16">
            <w:pPr>
              <w:spacing w:after="0" w:line="240" w:lineRule="auto"/>
              <w:jc w:val="center"/>
              <w:rPr>
                <w:rFonts w:ascii="Arial" w:eastAsia="Times New Roman" w:hAnsi="Arial" w:cs="Arial"/>
                <w:b/>
                <w:bCs/>
                <w:color w:val="000000"/>
                <w:kern w:val="0"/>
                <w:sz w:val="18"/>
                <w:szCs w:val="18"/>
                <w:lang w:eastAsia="es-CO"/>
                <w14:ligatures w14:val="none"/>
              </w:rPr>
            </w:pPr>
            <w:r w:rsidRPr="00481A16">
              <w:rPr>
                <w:rFonts w:ascii="Arial" w:eastAsia="Times New Roman" w:hAnsi="Arial" w:cs="Arial"/>
                <w:b/>
                <w:bCs/>
                <w:color w:val="000000"/>
                <w:kern w:val="0"/>
                <w:sz w:val="18"/>
                <w:szCs w:val="18"/>
                <w:lang w:eastAsia="es-CO"/>
                <w14:ligatures w14:val="none"/>
              </w:rPr>
              <w:t>VALOR PROMEDIO IVA INCLUIDO</w:t>
            </w:r>
          </w:p>
        </w:tc>
      </w:tr>
      <w:tr w:rsidR="00481A16" w:rsidRPr="00481A16" w14:paraId="7F574E72" w14:textId="77777777" w:rsidTr="00481A16">
        <w:trPr>
          <w:trHeight w:val="300"/>
        </w:trPr>
        <w:tc>
          <w:tcPr>
            <w:tcW w:w="345" w:type="pct"/>
            <w:tcBorders>
              <w:top w:val="nil"/>
              <w:left w:val="single" w:sz="4" w:space="0" w:color="auto"/>
              <w:bottom w:val="single" w:sz="4" w:space="0" w:color="auto"/>
              <w:right w:val="single" w:sz="4" w:space="0" w:color="auto"/>
            </w:tcBorders>
            <w:noWrap/>
            <w:vAlign w:val="bottom"/>
            <w:hideMark/>
          </w:tcPr>
          <w:p w14:paraId="4A541D8A"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1</w:t>
            </w:r>
          </w:p>
        </w:tc>
        <w:tc>
          <w:tcPr>
            <w:tcW w:w="467" w:type="pct"/>
            <w:vMerge w:val="restart"/>
            <w:tcBorders>
              <w:top w:val="nil"/>
              <w:left w:val="single" w:sz="4" w:space="0" w:color="auto"/>
              <w:bottom w:val="single" w:sz="4" w:space="0" w:color="auto"/>
              <w:right w:val="single" w:sz="4" w:space="0" w:color="auto"/>
            </w:tcBorders>
            <w:noWrap/>
            <w:vAlign w:val="bottom"/>
            <w:hideMark/>
          </w:tcPr>
          <w:p w14:paraId="17FE0FA0" w14:textId="77777777" w:rsidR="00481A16" w:rsidRPr="00481A16" w:rsidRDefault="00481A16" w:rsidP="00481A16">
            <w:pPr>
              <w:spacing w:after="0" w:line="240" w:lineRule="auto"/>
              <w:jc w:val="center"/>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Hombre</w:t>
            </w:r>
          </w:p>
        </w:tc>
        <w:tc>
          <w:tcPr>
            <w:tcW w:w="1477" w:type="pct"/>
            <w:tcBorders>
              <w:top w:val="nil"/>
              <w:left w:val="nil"/>
              <w:bottom w:val="single" w:sz="4" w:space="0" w:color="auto"/>
              <w:right w:val="single" w:sz="4" w:space="0" w:color="auto"/>
            </w:tcBorders>
            <w:vAlign w:val="bottom"/>
            <w:hideMark/>
          </w:tcPr>
          <w:p w14:paraId="08AA3476" w14:textId="7F02530E" w:rsidR="00481A16" w:rsidRPr="00481A16" w:rsidRDefault="00481A16" w:rsidP="00481A16">
            <w:pPr>
              <w:spacing w:after="0" w:line="240" w:lineRule="auto"/>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Camisa en algodón / poliéster</w:t>
            </w:r>
          </w:p>
        </w:tc>
        <w:tc>
          <w:tcPr>
            <w:tcW w:w="527" w:type="pct"/>
            <w:tcBorders>
              <w:top w:val="nil"/>
              <w:left w:val="nil"/>
              <w:bottom w:val="single" w:sz="4" w:space="0" w:color="auto"/>
              <w:right w:val="single" w:sz="4" w:space="0" w:color="auto"/>
            </w:tcBorders>
            <w:noWrap/>
            <w:vAlign w:val="bottom"/>
            <w:hideMark/>
          </w:tcPr>
          <w:p w14:paraId="04AB435A"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1</w:t>
            </w:r>
          </w:p>
        </w:tc>
        <w:tc>
          <w:tcPr>
            <w:tcW w:w="698" w:type="pct"/>
            <w:tcBorders>
              <w:top w:val="nil"/>
              <w:left w:val="nil"/>
              <w:bottom w:val="single" w:sz="4" w:space="0" w:color="auto"/>
              <w:right w:val="single" w:sz="4" w:space="0" w:color="auto"/>
            </w:tcBorders>
            <w:noWrap/>
            <w:vAlign w:val="bottom"/>
            <w:hideMark/>
          </w:tcPr>
          <w:p w14:paraId="66E2C4AF"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$ 115.291,88</w:t>
            </w:r>
          </w:p>
        </w:tc>
        <w:tc>
          <w:tcPr>
            <w:tcW w:w="834" w:type="pct"/>
            <w:tcBorders>
              <w:top w:val="nil"/>
              <w:left w:val="nil"/>
              <w:bottom w:val="single" w:sz="4" w:space="0" w:color="auto"/>
              <w:right w:val="single" w:sz="4" w:space="0" w:color="auto"/>
            </w:tcBorders>
            <w:noWrap/>
            <w:vAlign w:val="bottom"/>
            <w:hideMark/>
          </w:tcPr>
          <w:p w14:paraId="24A05175"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$ 21.905,46</w:t>
            </w:r>
          </w:p>
        </w:tc>
        <w:tc>
          <w:tcPr>
            <w:tcW w:w="653" w:type="pct"/>
            <w:tcBorders>
              <w:top w:val="nil"/>
              <w:left w:val="nil"/>
              <w:bottom w:val="single" w:sz="4" w:space="0" w:color="auto"/>
              <w:right w:val="single" w:sz="4" w:space="0" w:color="auto"/>
            </w:tcBorders>
            <w:noWrap/>
            <w:vAlign w:val="bottom"/>
            <w:hideMark/>
          </w:tcPr>
          <w:p w14:paraId="3561ADDA"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$ 137.197,33</w:t>
            </w:r>
          </w:p>
        </w:tc>
      </w:tr>
      <w:tr w:rsidR="00481A16" w:rsidRPr="00481A16" w14:paraId="62AA06E3" w14:textId="77777777" w:rsidTr="00481A16">
        <w:trPr>
          <w:trHeight w:val="300"/>
        </w:trPr>
        <w:tc>
          <w:tcPr>
            <w:tcW w:w="345" w:type="pct"/>
            <w:tcBorders>
              <w:top w:val="nil"/>
              <w:left w:val="single" w:sz="4" w:space="0" w:color="auto"/>
              <w:bottom w:val="single" w:sz="4" w:space="0" w:color="auto"/>
              <w:right w:val="single" w:sz="4" w:space="0" w:color="auto"/>
            </w:tcBorders>
            <w:noWrap/>
            <w:vAlign w:val="bottom"/>
            <w:hideMark/>
          </w:tcPr>
          <w:p w14:paraId="53696BD7"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2</w:t>
            </w:r>
          </w:p>
        </w:tc>
        <w:tc>
          <w:tcPr>
            <w:tcW w:w="467" w:type="pct"/>
            <w:vMerge/>
            <w:tcBorders>
              <w:top w:val="nil"/>
              <w:left w:val="single" w:sz="4" w:space="0" w:color="auto"/>
              <w:bottom w:val="single" w:sz="4" w:space="0" w:color="auto"/>
              <w:right w:val="single" w:sz="4" w:space="0" w:color="auto"/>
            </w:tcBorders>
            <w:vAlign w:val="center"/>
            <w:hideMark/>
          </w:tcPr>
          <w:p w14:paraId="0E5AFDD6" w14:textId="77777777" w:rsidR="00481A16" w:rsidRPr="00481A16" w:rsidRDefault="00481A16" w:rsidP="00481A16">
            <w:pPr>
              <w:spacing w:after="0" w:line="240" w:lineRule="auto"/>
              <w:rPr>
                <w:rFonts w:ascii="Arial" w:eastAsia="Times New Roman" w:hAnsi="Arial" w:cs="Arial"/>
                <w:color w:val="000000"/>
                <w:kern w:val="0"/>
                <w:sz w:val="18"/>
                <w:szCs w:val="18"/>
                <w:lang w:eastAsia="es-CO"/>
                <w14:ligatures w14:val="none"/>
              </w:rPr>
            </w:pPr>
          </w:p>
        </w:tc>
        <w:tc>
          <w:tcPr>
            <w:tcW w:w="1477" w:type="pct"/>
            <w:tcBorders>
              <w:top w:val="nil"/>
              <w:left w:val="nil"/>
              <w:bottom w:val="single" w:sz="4" w:space="0" w:color="auto"/>
              <w:right w:val="single" w:sz="4" w:space="0" w:color="auto"/>
            </w:tcBorders>
            <w:noWrap/>
            <w:vAlign w:val="bottom"/>
            <w:hideMark/>
          </w:tcPr>
          <w:p w14:paraId="53C8AF57" w14:textId="73EA2B50" w:rsidR="00481A16" w:rsidRPr="00481A16" w:rsidRDefault="00481A16" w:rsidP="00481A16">
            <w:pPr>
              <w:spacing w:after="0" w:line="240" w:lineRule="auto"/>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pantalón recto en algodón/ poliéster</w:t>
            </w:r>
          </w:p>
        </w:tc>
        <w:tc>
          <w:tcPr>
            <w:tcW w:w="527" w:type="pct"/>
            <w:tcBorders>
              <w:top w:val="nil"/>
              <w:left w:val="nil"/>
              <w:bottom w:val="single" w:sz="4" w:space="0" w:color="auto"/>
              <w:right w:val="single" w:sz="4" w:space="0" w:color="auto"/>
            </w:tcBorders>
            <w:noWrap/>
            <w:vAlign w:val="bottom"/>
            <w:hideMark/>
          </w:tcPr>
          <w:p w14:paraId="54FB8A13"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1</w:t>
            </w:r>
          </w:p>
        </w:tc>
        <w:tc>
          <w:tcPr>
            <w:tcW w:w="698" w:type="pct"/>
            <w:tcBorders>
              <w:top w:val="nil"/>
              <w:left w:val="nil"/>
              <w:bottom w:val="single" w:sz="4" w:space="0" w:color="auto"/>
              <w:right w:val="single" w:sz="4" w:space="0" w:color="auto"/>
            </w:tcBorders>
            <w:noWrap/>
            <w:vAlign w:val="bottom"/>
            <w:hideMark/>
          </w:tcPr>
          <w:p w14:paraId="59722D34"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$ 154.675,33</w:t>
            </w:r>
          </w:p>
        </w:tc>
        <w:tc>
          <w:tcPr>
            <w:tcW w:w="834" w:type="pct"/>
            <w:tcBorders>
              <w:top w:val="nil"/>
              <w:left w:val="nil"/>
              <w:bottom w:val="single" w:sz="4" w:space="0" w:color="auto"/>
              <w:right w:val="single" w:sz="4" w:space="0" w:color="auto"/>
            </w:tcBorders>
            <w:noWrap/>
            <w:vAlign w:val="bottom"/>
            <w:hideMark/>
          </w:tcPr>
          <w:p w14:paraId="0C3D0108"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$ 29.388,31</w:t>
            </w:r>
          </w:p>
        </w:tc>
        <w:tc>
          <w:tcPr>
            <w:tcW w:w="653" w:type="pct"/>
            <w:tcBorders>
              <w:top w:val="nil"/>
              <w:left w:val="nil"/>
              <w:bottom w:val="single" w:sz="4" w:space="0" w:color="auto"/>
              <w:right w:val="single" w:sz="4" w:space="0" w:color="auto"/>
            </w:tcBorders>
            <w:noWrap/>
            <w:vAlign w:val="bottom"/>
            <w:hideMark/>
          </w:tcPr>
          <w:p w14:paraId="1B5D3AEB"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$ 184.063,64</w:t>
            </w:r>
          </w:p>
        </w:tc>
      </w:tr>
      <w:tr w:rsidR="00481A16" w:rsidRPr="00481A16" w14:paraId="007C1FE0" w14:textId="77777777" w:rsidTr="00481A16">
        <w:trPr>
          <w:trHeight w:val="300"/>
        </w:trPr>
        <w:tc>
          <w:tcPr>
            <w:tcW w:w="345" w:type="pct"/>
            <w:tcBorders>
              <w:top w:val="nil"/>
              <w:left w:val="single" w:sz="4" w:space="0" w:color="auto"/>
              <w:bottom w:val="single" w:sz="4" w:space="0" w:color="auto"/>
              <w:right w:val="single" w:sz="4" w:space="0" w:color="auto"/>
            </w:tcBorders>
            <w:noWrap/>
            <w:vAlign w:val="bottom"/>
            <w:hideMark/>
          </w:tcPr>
          <w:p w14:paraId="2FD7112D"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3</w:t>
            </w:r>
          </w:p>
        </w:tc>
        <w:tc>
          <w:tcPr>
            <w:tcW w:w="467" w:type="pct"/>
            <w:vMerge/>
            <w:tcBorders>
              <w:top w:val="nil"/>
              <w:left w:val="single" w:sz="4" w:space="0" w:color="auto"/>
              <w:bottom w:val="single" w:sz="4" w:space="0" w:color="auto"/>
              <w:right w:val="single" w:sz="4" w:space="0" w:color="auto"/>
            </w:tcBorders>
            <w:vAlign w:val="center"/>
            <w:hideMark/>
          </w:tcPr>
          <w:p w14:paraId="68BAB599" w14:textId="77777777" w:rsidR="00481A16" w:rsidRPr="00481A16" w:rsidRDefault="00481A16" w:rsidP="00481A16">
            <w:pPr>
              <w:spacing w:after="0" w:line="240" w:lineRule="auto"/>
              <w:rPr>
                <w:rFonts w:ascii="Arial" w:eastAsia="Times New Roman" w:hAnsi="Arial" w:cs="Arial"/>
                <w:color w:val="000000"/>
                <w:kern w:val="0"/>
                <w:sz w:val="18"/>
                <w:szCs w:val="18"/>
                <w:lang w:eastAsia="es-CO"/>
                <w14:ligatures w14:val="none"/>
              </w:rPr>
            </w:pPr>
          </w:p>
        </w:tc>
        <w:tc>
          <w:tcPr>
            <w:tcW w:w="1477" w:type="pct"/>
            <w:tcBorders>
              <w:top w:val="nil"/>
              <w:left w:val="nil"/>
              <w:bottom w:val="single" w:sz="4" w:space="0" w:color="auto"/>
              <w:right w:val="single" w:sz="4" w:space="0" w:color="auto"/>
            </w:tcBorders>
            <w:noWrap/>
            <w:vAlign w:val="bottom"/>
            <w:hideMark/>
          </w:tcPr>
          <w:p w14:paraId="5DD5AF02" w14:textId="77777777" w:rsidR="00481A16" w:rsidRPr="00481A16" w:rsidRDefault="00481A16" w:rsidP="00481A16">
            <w:pPr>
              <w:spacing w:after="0" w:line="240" w:lineRule="auto"/>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Calzado formal 100% de cuero</w:t>
            </w:r>
          </w:p>
        </w:tc>
        <w:tc>
          <w:tcPr>
            <w:tcW w:w="527" w:type="pct"/>
            <w:tcBorders>
              <w:top w:val="nil"/>
              <w:left w:val="nil"/>
              <w:bottom w:val="single" w:sz="4" w:space="0" w:color="auto"/>
              <w:right w:val="single" w:sz="4" w:space="0" w:color="auto"/>
            </w:tcBorders>
            <w:noWrap/>
            <w:vAlign w:val="bottom"/>
            <w:hideMark/>
          </w:tcPr>
          <w:p w14:paraId="69A7C64D"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1</w:t>
            </w:r>
          </w:p>
        </w:tc>
        <w:tc>
          <w:tcPr>
            <w:tcW w:w="698" w:type="pct"/>
            <w:tcBorders>
              <w:top w:val="nil"/>
              <w:left w:val="nil"/>
              <w:bottom w:val="single" w:sz="4" w:space="0" w:color="auto"/>
              <w:right w:val="single" w:sz="4" w:space="0" w:color="auto"/>
            </w:tcBorders>
            <w:noWrap/>
            <w:vAlign w:val="bottom"/>
            <w:hideMark/>
          </w:tcPr>
          <w:p w14:paraId="2150F923"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$ 183.848,69</w:t>
            </w:r>
          </w:p>
        </w:tc>
        <w:tc>
          <w:tcPr>
            <w:tcW w:w="834" w:type="pct"/>
            <w:tcBorders>
              <w:top w:val="nil"/>
              <w:left w:val="nil"/>
              <w:bottom w:val="single" w:sz="4" w:space="0" w:color="auto"/>
              <w:right w:val="single" w:sz="4" w:space="0" w:color="auto"/>
            </w:tcBorders>
            <w:noWrap/>
            <w:vAlign w:val="bottom"/>
            <w:hideMark/>
          </w:tcPr>
          <w:p w14:paraId="3A7278A6"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$ 34.931,25</w:t>
            </w:r>
          </w:p>
        </w:tc>
        <w:tc>
          <w:tcPr>
            <w:tcW w:w="653" w:type="pct"/>
            <w:tcBorders>
              <w:top w:val="nil"/>
              <w:left w:val="nil"/>
              <w:bottom w:val="single" w:sz="4" w:space="0" w:color="auto"/>
              <w:right w:val="single" w:sz="4" w:space="0" w:color="auto"/>
            </w:tcBorders>
            <w:noWrap/>
            <w:vAlign w:val="bottom"/>
            <w:hideMark/>
          </w:tcPr>
          <w:p w14:paraId="548B5657"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$ 218.779,95</w:t>
            </w:r>
          </w:p>
        </w:tc>
      </w:tr>
      <w:tr w:rsidR="00481A16" w:rsidRPr="00481A16" w14:paraId="51EB8AB7" w14:textId="77777777" w:rsidTr="00481A16">
        <w:trPr>
          <w:trHeight w:val="300"/>
        </w:trPr>
        <w:tc>
          <w:tcPr>
            <w:tcW w:w="345" w:type="pct"/>
            <w:tcBorders>
              <w:top w:val="nil"/>
              <w:left w:val="single" w:sz="4" w:space="0" w:color="auto"/>
              <w:bottom w:val="single" w:sz="4" w:space="0" w:color="auto"/>
              <w:right w:val="single" w:sz="4" w:space="0" w:color="auto"/>
            </w:tcBorders>
            <w:noWrap/>
            <w:vAlign w:val="bottom"/>
            <w:hideMark/>
          </w:tcPr>
          <w:p w14:paraId="34DF86CE"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4</w:t>
            </w:r>
          </w:p>
        </w:tc>
        <w:tc>
          <w:tcPr>
            <w:tcW w:w="467" w:type="pct"/>
            <w:vMerge w:val="restart"/>
            <w:tcBorders>
              <w:top w:val="nil"/>
              <w:left w:val="single" w:sz="4" w:space="0" w:color="auto"/>
              <w:bottom w:val="single" w:sz="4" w:space="0" w:color="auto"/>
              <w:right w:val="single" w:sz="4" w:space="0" w:color="auto"/>
            </w:tcBorders>
            <w:noWrap/>
            <w:vAlign w:val="bottom"/>
            <w:hideMark/>
          </w:tcPr>
          <w:p w14:paraId="7E4349AD" w14:textId="77777777" w:rsidR="00481A16" w:rsidRPr="00481A16" w:rsidRDefault="00481A16" w:rsidP="00481A16">
            <w:pPr>
              <w:spacing w:after="0" w:line="240" w:lineRule="auto"/>
              <w:jc w:val="center"/>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Mujer</w:t>
            </w:r>
          </w:p>
        </w:tc>
        <w:tc>
          <w:tcPr>
            <w:tcW w:w="1477" w:type="pct"/>
            <w:tcBorders>
              <w:top w:val="nil"/>
              <w:left w:val="nil"/>
              <w:bottom w:val="single" w:sz="4" w:space="0" w:color="auto"/>
              <w:right w:val="single" w:sz="4" w:space="0" w:color="auto"/>
            </w:tcBorders>
            <w:noWrap/>
            <w:vAlign w:val="bottom"/>
            <w:hideMark/>
          </w:tcPr>
          <w:p w14:paraId="766E6A11" w14:textId="203A2690" w:rsidR="00481A16" w:rsidRPr="00481A16" w:rsidRDefault="00481A16" w:rsidP="00481A16">
            <w:pPr>
              <w:spacing w:after="0" w:line="240" w:lineRule="auto"/>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Camisa en algodón / poliéster</w:t>
            </w:r>
          </w:p>
        </w:tc>
        <w:tc>
          <w:tcPr>
            <w:tcW w:w="527" w:type="pct"/>
            <w:tcBorders>
              <w:top w:val="nil"/>
              <w:left w:val="nil"/>
              <w:bottom w:val="single" w:sz="4" w:space="0" w:color="auto"/>
              <w:right w:val="single" w:sz="4" w:space="0" w:color="auto"/>
            </w:tcBorders>
            <w:noWrap/>
            <w:vAlign w:val="bottom"/>
            <w:hideMark/>
          </w:tcPr>
          <w:p w14:paraId="04E80C49"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1</w:t>
            </w:r>
          </w:p>
        </w:tc>
        <w:tc>
          <w:tcPr>
            <w:tcW w:w="698" w:type="pct"/>
            <w:tcBorders>
              <w:top w:val="nil"/>
              <w:left w:val="nil"/>
              <w:bottom w:val="single" w:sz="4" w:space="0" w:color="auto"/>
              <w:right w:val="single" w:sz="4" w:space="0" w:color="auto"/>
            </w:tcBorders>
            <w:noWrap/>
            <w:vAlign w:val="bottom"/>
            <w:hideMark/>
          </w:tcPr>
          <w:p w14:paraId="604D53EC"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$ 115.291,88</w:t>
            </w:r>
          </w:p>
        </w:tc>
        <w:tc>
          <w:tcPr>
            <w:tcW w:w="834" w:type="pct"/>
            <w:tcBorders>
              <w:top w:val="nil"/>
              <w:left w:val="nil"/>
              <w:bottom w:val="single" w:sz="4" w:space="0" w:color="auto"/>
              <w:right w:val="single" w:sz="4" w:space="0" w:color="auto"/>
            </w:tcBorders>
            <w:noWrap/>
            <w:vAlign w:val="bottom"/>
            <w:hideMark/>
          </w:tcPr>
          <w:p w14:paraId="11997E7F"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$ 21.905,46</w:t>
            </w:r>
          </w:p>
        </w:tc>
        <w:tc>
          <w:tcPr>
            <w:tcW w:w="653" w:type="pct"/>
            <w:tcBorders>
              <w:top w:val="nil"/>
              <w:left w:val="nil"/>
              <w:bottom w:val="single" w:sz="4" w:space="0" w:color="auto"/>
              <w:right w:val="single" w:sz="4" w:space="0" w:color="auto"/>
            </w:tcBorders>
            <w:noWrap/>
            <w:vAlign w:val="bottom"/>
            <w:hideMark/>
          </w:tcPr>
          <w:p w14:paraId="489687FB"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$ 137.197,33</w:t>
            </w:r>
          </w:p>
        </w:tc>
      </w:tr>
      <w:tr w:rsidR="00481A16" w:rsidRPr="00481A16" w14:paraId="0DE6FBF2" w14:textId="77777777" w:rsidTr="00481A16">
        <w:trPr>
          <w:trHeight w:val="300"/>
        </w:trPr>
        <w:tc>
          <w:tcPr>
            <w:tcW w:w="345" w:type="pct"/>
            <w:tcBorders>
              <w:top w:val="nil"/>
              <w:left w:val="single" w:sz="4" w:space="0" w:color="auto"/>
              <w:bottom w:val="single" w:sz="4" w:space="0" w:color="auto"/>
              <w:right w:val="single" w:sz="4" w:space="0" w:color="auto"/>
            </w:tcBorders>
            <w:noWrap/>
            <w:vAlign w:val="bottom"/>
            <w:hideMark/>
          </w:tcPr>
          <w:p w14:paraId="543562D9"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5</w:t>
            </w:r>
          </w:p>
        </w:tc>
        <w:tc>
          <w:tcPr>
            <w:tcW w:w="467" w:type="pct"/>
            <w:vMerge/>
            <w:tcBorders>
              <w:top w:val="nil"/>
              <w:left w:val="single" w:sz="4" w:space="0" w:color="auto"/>
              <w:bottom w:val="single" w:sz="4" w:space="0" w:color="auto"/>
              <w:right w:val="single" w:sz="4" w:space="0" w:color="auto"/>
            </w:tcBorders>
            <w:vAlign w:val="center"/>
            <w:hideMark/>
          </w:tcPr>
          <w:p w14:paraId="1F1E0CE7" w14:textId="77777777" w:rsidR="00481A16" w:rsidRPr="00481A16" w:rsidRDefault="00481A16" w:rsidP="00481A16">
            <w:pPr>
              <w:spacing w:after="0" w:line="240" w:lineRule="auto"/>
              <w:rPr>
                <w:rFonts w:ascii="Arial" w:eastAsia="Times New Roman" w:hAnsi="Arial" w:cs="Arial"/>
                <w:color w:val="000000"/>
                <w:kern w:val="0"/>
                <w:sz w:val="18"/>
                <w:szCs w:val="18"/>
                <w:lang w:eastAsia="es-CO"/>
                <w14:ligatures w14:val="none"/>
              </w:rPr>
            </w:pPr>
          </w:p>
        </w:tc>
        <w:tc>
          <w:tcPr>
            <w:tcW w:w="1477" w:type="pct"/>
            <w:tcBorders>
              <w:top w:val="nil"/>
              <w:left w:val="nil"/>
              <w:bottom w:val="single" w:sz="4" w:space="0" w:color="auto"/>
              <w:right w:val="single" w:sz="4" w:space="0" w:color="auto"/>
            </w:tcBorders>
            <w:noWrap/>
            <w:vAlign w:val="bottom"/>
            <w:hideMark/>
          </w:tcPr>
          <w:p w14:paraId="5EE1CD3D" w14:textId="4221C066" w:rsidR="00481A16" w:rsidRPr="00481A16" w:rsidRDefault="00481A16" w:rsidP="00481A16">
            <w:pPr>
              <w:spacing w:after="0" w:line="240" w:lineRule="auto"/>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pantalón recto en algodón/ poliéster</w:t>
            </w:r>
          </w:p>
        </w:tc>
        <w:tc>
          <w:tcPr>
            <w:tcW w:w="527" w:type="pct"/>
            <w:tcBorders>
              <w:top w:val="nil"/>
              <w:left w:val="nil"/>
              <w:bottom w:val="single" w:sz="4" w:space="0" w:color="auto"/>
              <w:right w:val="single" w:sz="4" w:space="0" w:color="auto"/>
            </w:tcBorders>
            <w:noWrap/>
            <w:vAlign w:val="bottom"/>
            <w:hideMark/>
          </w:tcPr>
          <w:p w14:paraId="178B7667"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1</w:t>
            </w:r>
          </w:p>
        </w:tc>
        <w:tc>
          <w:tcPr>
            <w:tcW w:w="698" w:type="pct"/>
            <w:tcBorders>
              <w:top w:val="nil"/>
              <w:left w:val="nil"/>
              <w:bottom w:val="single" w:sz="4" w:space="0" w:color="auto"/>
              <w:right w:val="single" w:sz="4" w:space="0" w:color="auto"/>
            </w:tcBorders>
            <w:noWrap/>
            <w:vAlign w:val="bottom"/>
            <w:hideMark/>
          </w:tcPr>
          <w:p w14:paraId="553431A8"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$ 154.675,33</w:t>
            </w:r>
          </w:p>
        </w:tc>
        <w:tc>
          <w:tcPr>
            <w:tcW w:w="834" w:type="pct"/>
            <w:tcBorders>
              <w:top w:val="nil"/>
              <w:left w:val="nil"/>
              <w:bottom w:val="single" w:sz="4" w:space="0" w:color="auto"/>
              <w:right w:val="single" w:sz="4" w:space="0" w:color="auto"/>
            </w:tcBorders>
            <w:noWrap/>
            <w:vAlign w:val="bottom"/>
            <w:hideMark/>
          </w:tcPr>
          <w:p w14:paraId="4E61E5B4"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$ 29.388,31</w:t>
            </w:r>
          </w:p>
        </w:tc>
        <w:tc>
          <w:tcPr>
            <w:tcW w:w="653" w:type="pct"/>
            <w:tcBorders>
              <w:top w:val="nil"/>
              <w:left w:val="nil"/>
              <w:bottom w:val="single" w:sz="4" w:space="0" w:color="auto"/>
              <w:right w:val="single" w:sz="4" w:space="0" w:color="auto"/>
            </w:tcBorders>
            <w:noWrap/>
            <w:vAlign w:val="bottom"/>
            <w:hideMark/>
          </w:tcPr>
          <w:p w14:paraId="1CB604E8"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$ 184.063,64</w:t>
            </w:r>
          </w:p>
        </w:tc>
      </w:tr>
      <w:tr w:rsidR="00481A16" w:rsidRPr="00481A16" w14:paraId="71D53DE0" w14:textId="77777777" w:rsidTr="00481A16">
        <w:trPr>
          <w:trHeight w:val="300"/>
        </w:trPr>
        <w:tc>
          <w:tcPr>
            <w:tcW w:w="345" w:type="pct"/>
            <w:tcBorders>
              <w:top w:val="nil"/>
              <w:left w:val="single" w:sz="4" w:space="0" w:color="auto"/>
              <w:bottom w:val="single" w:sz="4" w:space="0" w:color="auto"/>
              <w:right w:val="single" w:sz="4" w:space="0" w:color="auto"/>
            </w:tcBorders>
            <w:noWrap/>
            <w:vAlign w:val="bottom"/>
            <w:hideMark/>
          </w:tcPr>
          <w:p w14:paraId="715C2736"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6</w:t>
            </w:r>
          </w:p>
        </w:tc>
        <w:tc>
          <w:tcPr>
            <w:tcW w:w="467" w:type="pct"/>
            <w:vMerge/>
            <w:tcBorders>
              <w:top w:val="nil"/>
              <w:left w:val="single" w:sz="4" w:space="0" w:color="auto"/>
              <w:bottom w:val="single" w:sz="4" w:space="0" w:color="auto"/>
              <w:right w:val="single" w:sz="4" w:space="0" w:color="auto"/>
            </w:tcBorders>
            <w:vAlign w:val="center"/>
            <w:hideMark/>
          </w:tcPr>
          <w:p w14:paraId="77593A93" w14:textId="77777777" w:rsidR="00481A16" w:rsidRPr="00481A16" w:rsidRDefault="00481A16" w:rsidP="00481A16">
            <w:pPr>
              <w:spacing w:after="0" w:line="240" w:lineRule="auto"/>
              <w:rPr>
                <w:rFonts w:ascii="Arial" w:eastAsia="Times New Roman" w:hAnsi="Arial" w:cs="Arial"/>
                <w:color w:val="000000"/>
                <w:kern w:val="0"/>
                <w:sz w:val="18"/>
                <w:szCs w:val="18"/>
                <w:lang w:eastAsia="es-CO"/>
                <w14:ligatures w14:val="none"/>
              </w:rPr>
            </w:pPr>
          </w:p>
        </w:tc>
        <w:tc>
          <w:tcPr>
            <w:tcW w:w="1477" w:type="pct"/>
            <w:tcBorders>
              <w:top w:val="nil"/>
              <w:left w:val="nil"/>
              <w:bottom w:val="single" w:sz="4" w:space="0" w:color="auto"/>
              <w:right w:val="single" w:sz="4" w:space="0" w:color="auto"/>
            </w:tcBorders>
            <w:noWrap/>
            <w:vAlign w:val="bottom"/>
            <w:hideMark/>
          </w:tcPr>
          <w:p w14:paraId="35291243" w14:textId="77777777" w:rsidR="00481A16" w:rsidRPr="00481A16" w:rsidRDefault="00481A16" w:rsidP="00481A16">
            <w:pPr>
              <w:spacing w:after="0" w:line="240" w:lineRule="auto"/>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Calzado formal 100% de cuero</w:t>
            </w:r>
          </w:p>
        </w:tc>
        <w:tc>
          <w:tcPr>
            <w:tcW w:w="527" w:type="pct"/>
            <w:tcBorders>
              <w:top w:val="nil"/>
              <w:left w:val="nil"/>
              <w:bottom w:val="single" w:sz="4" w:space="0" w:color="auto"/>
              <w:right w:val="single" w:sz="4" w:space="0" w:color="auto"/>
            </w:tcBorders>
            <w:noWrap/>
            <w:vAlign w:val="bottom"/>
            <w:hideMark/>
          </w:tcPr>
          <w:p w14:paraId="03AE6DBC"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1</w:t>
            </w:r>
          </w:p>
        </w:tc>
        <w:tc>
          <w:tcPr>
            <w:tcW w:w="698" w:type="pct"/>
            <w:tcBorders>
              <w:top w:val="nil"/>
              <w:left w:val="nil"/>
              <w:bottom w:val="single" w:sz="4" w:space="0" w:color="auto"/>
              <w:right w:val="single" w:sz="4" w:space="0" w:color="auto"/>
            </w:tcBorders>
            <w:noWrap/>
            <w:vAlign w:val="bottom"/>
            <w:hideMark/>
          </w:tcPr>
          <w:p w14:paraId="53E00FAA"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$ 183.848,69</w:t>
            </w:r>
          </w:p>
        </w:tc>
        <w:tc>
          <w:tcPr>
            <w:tcW w:w="834" w:type="pct"/>
            <w:tcBorders>
              <w:top w:val="nil"/>
              <w:left w:val="nil"/>
              <w:bottom w:val="single" w:sz="4" w:space="0" w:color="auto"/>
              <w:right w:val="single" w:sz="4" w:space="0" w:color="auto"/>
            </w:tcBorders>
            <w:noWrap/>
            <w:vAlign w:val="bottom"/>
            <w:hideMark/>
          </w:tcPr>
          <w:p w14:paraId="55C5E218"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$ 34.931,25</w:t>
            </w:r>
          </w:p>
        </w:tc>
        <w:tc>
          <w:tcPr>
            <w:tcW w:w="653" w:type="pct"/>
            <w:tcBorders>
              <w:top w:val="nil"/>
              <w:left w:val="nil"/>
              <w:bottom w:val="single" w:sz="4" w:space="0" w:color="auto"/>
              <w:right w:val="single" w:sz="4" w:space="0" w:color="auto"/>
            </w:tcBorders>
            <w:noWrap/>
            <w:vAlign w:val="bottom"/>
            <w:hideMark/>
          </w:tcPr>
          <w:p w14:paraId="237F9DCB"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$ 218.779,95</w:t>
            </w:r>
          </w:p>
        </w:tc>
      </w:tr>
      <w:tr w:rsidR="00481A16" w:rsidRPr="00481A16" w14:paraId="7359ED58" w14:textId="77777777" w:rsidTr="00481A16">
        <w:trPr>
          <w:trHeight w:val="300"/>
        </w:trPr>
        <w:tc>
          <w:tcPr>
            <w:tcW w:w="345" w:type="pct"/>
            <w:tcBorders>
              <w:top w:val="nil"/>
              <w:left w:val="nil"/>
              <w:bottom w:val="nil"/>
              <w:right w:val="nil"/>
            </w:tcBorders>
            <w:noWrap/>
            <w:vAlign w:val="bottom"/>
            <w:hideMark/>
          </w:tcPr>
          <w:p w14:paraId="1CB39F02"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p>
        </w:tc>
        <w:tc>
          <w:tcPr>
            <w:tcW w:w="467" w:type="pct"/>
            <w:tcBorders>
              <w:top w:val="nil"/>
              <w:left w:val="nil"/>
              <w:bottom w:val="nil"/>
              <w:right w:val="nil"/>
            </w:tcBorders>
            <w:noWrap/>
            <w:vAlign w:val="bottom"/>
            <w:hideMark/>
          </w:tcPr>
          <w:p w14:paraId="31E7C11B" w14:textId="77777777" w:rsidR="00481A16" w:rsidRPr="00481A16" w:rsidRDefault="00481A16" w:rsidP="00481A16">
            <w:pPr>
              <w:spacing w:after="0" w:line="240" w:lineRule="auto"/>
              <w:rPr>
                <w:rFonts w:ascii="Arial" w:eastAsia="Times New Roman" w:hAnsi="Arial" w:cs="Arial"/>
                <w:kern w:val="0"/>
                <w:sz w:val="18"/>
                <w:szCs w:val="18"/>
                <w:lang w:eastAsia="es-CO"/>
                <w14:ligatures w14:val="none"/>
              </w:rPr>
            </w:pPr>
          </w:p>
        </w:tc>
        <w:tc>
          <w:tcPr>
            <w:tcW w:w="2003" w:type="pct"/>
            <w:gridSpan w:val="2"/>
            <w:tcBorders>
              <w:top w:val="single" w:sz="4" w:space="0" w:color="auto"/>
              <w:left w:val="single" w:sz="4" w:space="0" w:color="auto"/>
              <w:bottom w:val="single" w:sz="4" w:space="0" w:color="auto"/>
              <w:right w:val="single" w:sz="4" w:space="0" w:color="auto"/>
            </w:tcBorders>
            <w:noWrap/>
            <w:vAlign w:val="bottom"/>
            <w:hideMark/>
          </w:tcPr>
          <w:p w14:paraId="22E7F730" w14:textId="77777777" w:rsidR="00481A16" w:rsidRPr="00481A16" w:rsidRDefault="00481A16" w:rsidP="00481A16">
            <w:pPr>
              <w:spacing w:after="0" w:line="240" w:lineRule="auto"/>
              <w:jc w:val="center"/>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VALOR UNITARIO FIJO BONO</w:t>
            </w:r>
          </w:p>
        </w:tc>
        <w:tc>
          <w:tcPr>
            <w:tcW w:w="698" w:type="pct"/>
            <w:tcBorders>
              <w:top w:val="nil"/>
              <w:left w:val="nil"/>
              <w:bottom w:val="single" w:sz="4" w:space="0" w:color="auto"/>
              <w:right w:val="single" w:sz="4" w:space="0" w:color="auto"/>
            </w:tcBorders>
            <w:noWrap/>
            <w:vAlign w:val="bottom"/>
            <w:hideMark/>
          </w:tcPr>
          <w:p w14:paraId="372FC0FC" w14:textId="77777777" w:rsidR="00481A16" w:rsidRPr="00481A16" w:rsidRDefault="00481A16" w:rsidP="00481A16">
            <w:pPr>
              <w:spacing w:after="0" w:line="240" w:lineRule="auto"/>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 xml:space="preserve"> $  453.815,90 </w:t>
            </w:r>
          </w:p>
        </w:tc>
        <w:tc>
          <w:tcPr>
            <w:tcW w:w="834" w:type="pct"/>
            <w:tcBorders>
              <w:top w:val="nil"/>
              <w:left w:val="nil"/>
              <w:bottom w:val="single" w:sz="4" w:space="0" w:color="auto"/>
              <w:right w:val="single" w:sz="4" w:space="0" w:color="auto"/>
            </w:tcBorders>
            <w:noWrap/>
            <w:vAlign w:val="bottom"/>
            <w:hideMark/>
          </w:tcPr>
          <w:p w14:paraId="3E0B4DCD" w14:textId="77777777" w:rsidR="00481A16" w:rsidRPr="00481A16" w:rsidRDefault="00481A16" w:rsidP="00481A16">
            <w:pPr>
              <w:spacing w:after="0" w:line="240" w:lineRule="auto"/>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 xml:space="preserve"> $          86.225,02 </w:t>
            </w:r>
          </w:p>
        </w:tc>
        <w:tc>
          <w:tcPr>
            <w:tcW w:w="653" w:type="pct"/>
            <w:tcBorders>
              <w:top w:val="nil"/>
              <w:left w:val="nil"/>
              <w:bottom w:val="single" w:sz="4" w:space="0" w:color="auto"/>
              <w:right w:val="single" w:sz="4" w:space="0" w:color="auto"/>
            </w:tcBorders>
            <w:noWrap/>
            <w:vAlign w:val="bottom"/>
            <w:hideMark/>
          </w:tcPr>
          <w:p w14:paraId="52B48B89" w14:textId="77777777" w:rsidR="00481A16" w:rsidRPr="00481A16" w:rsidRDefault="00481A16" w:rsidP="00481A16">
            <w:pPr>
              <w:spacing w:after="0" w:line="240" w:lineRule="auto"/>
              <w:jc w:val="right"/>
              <w:rPr>
                <w:rFonts w:ascii="Arial" w:eastAsia="Times New Roman" w:hAnsi="Arial" w:cs="Arial"/>
                <w:color w:val="000000"/>
                <w:kern w:val="0"/>
                <w:sz w:val="18"/>
                <w:szCs w:val="18"/>
                <w:lang w:eastAsia="es-CO"/>
                <w14:ligatures w14:val="none"/>
              </w:rPr>
            </w:pPr>
            <w:r w:rsidRPr="00481A16">
              <w:rPr>
                <w:rFonts w:ascii="Arial" w:eastAsia="Times New Roman" w:hAnsi="Arial" w:cs="Arial"/>
                <w:color w:val="000000"/>
                <w:kern w:val="0"/>
                <w:sz w:val="18"/>
                <w:szCs w:val="18"/>
                <w:lang w:eastAsia="es-CO"/>
                <w14:ligatures w14:val="none"/>
              </w:rPr>
              <w:t>$ 540.040,92</w:t>
            </w:r>
          </w:p>
        </w:tc>
      </w:tr>
    </w:tbl>
    <w:p w14:paraId="08A9B5FA" w14:textId="77777777" w:rsidR="0021791D" w:rsidRDefault="0021791D" w:rsidP="00156AE2">
      <w:pPr>
        <w:pStyle w:val="Ttulo1"/>
        <w:ind w:left="0"/>
        <w:jc w:val="both"/>
        <w:rPr>
          <w:color w:val="2F5496" w:themeColor="accent1" w:themeShade="BF"/>
        </w:rPr>
      </w:pPr>
    </w:p>
    <w:tbl>
      <w:tblPr>
        <w:tblW w:w="2207" w:type="pct"/>
        <w:jc w:val="center"/>
        <w:tblCellMar>
          <w:left w:w="70" w:type="dxa"/>
          <w:right w:w="70" w:type="dxa"/>
        </w:tblCellMar>
        <w:tblLook w:val="04A0" w:firstRow="1" w:lastRow="0" w:firstColumn="1" w:lastColumn="0" w:noHBand="0" w:noVBand="1"/>
      </w:tblPr>
      <w:tblGrid>
        <w:gridCol w:w="744"/>
        <w:gridCol w:w="1782"/>
        <w:gridCol w:w="1371"/>
      </w:tblGrid>
      <w:tr w:rsidR="00631280" w:rsidRPr="00631280" w14:paraId="34956022" w14:textId="77777777" w:rsidTr="00631280">
        <w:trPr>
          <w:trHeight w:val="900"/>
          <w:jc w:val="center"/>
        </w:trPr>
        <w:tc>
          <w:tcPr>
            <w:tcW w:w="955" w:type="pct"/>
            <w:tcBorders>
              <w:top w:val="single" w:sz="4" w:space="0" w:color="auto"/>
              <w:left w:val="single" w:sz="4" w:space="0" w:color="auto"/>
              <w:bottom w:val="single" w:sz="4" w:space="0" w:color="auto"/>
              <w:right w:val="single" w:sz="4" w:space="0" w:color="auto"/>
            </w:tcBorders>
            <w:noWrap/>
            <w:vAlign w:val="bottom"/>
            <w:hideMark/>
          </w:tcPr>
          <w:p w14:paraId="3854C473" w14:textId="49AA0226" w:rsidR="00631280" w:rsidRPr="00631280" w:rsidRDefault="00631280" w:rsidP="00631280">
            <w:pPr>
              <w:spacing w:after="0" w:line="240" w:lineRule="auto"/>
              <w:rPr>
                <w:rFonts w:ascii="Arial" w:eastAsia="Times New Roman" w:hAnsi="Arial" w:cs="Arial"/>
                <w:b/>
                <w:bCs/>
                <w:color w:val="000000"/>
                <w:kern w:val="0"/>
                <w:sz w:val="18"/>
                <w:szCs w:val="18"/>
                <w:lang w:eastAsia="es-CO"/>
                <w14:ligatures w14:val="none"/>
              </w:rPr>
            </w:pPr>
            <w:r w:rsidRPr="00631280">
              <w:rPr>
                <w:rFonts w:ascii="Arial" w:eastAsia="Times New Roman" w:hAnsi="Arial" w:cs="Arial"/>
                <w:b/>
                <w:bCs/>
                <w:color w:val="000000"/>
                <w:kern w:val="0"/>
                <w:sz w:val="18"/>
                <w:szCs w:val="18"/>
                <w:lang w:eastAsia="es-CO"/>
                <w14:ligatures w14:val="none"/>
              </w:rPr>
              <w:t xml:space="preserve">ítem </w:t>
            </w:r>
          </w:p>
        </w:tc>
        <w:tc>
          <w:tcPr>
            <w:tcW w:w="2286" w:type="pct"/>
            <w:tcBorders>
              <w:top w:val="single" w:sz="4" w:space="0" w:color="auto"/>
              <w:left w:val="nil"/>
              <w:bottom w:val="single" w:sz="4" w:space="0" w:color="auto"/>
              <w:right w:val="single" w:sz="4" w:space="0" w:color="auto"/>
            </w:tcBorders>
            <w:noWrap/>
            <w:vAlign w:val="bottom"/>
            <w:hideMark/>
          </w:tcPr>
          <w:p w14:paraId="27013B3B" w14:textId="77777777" w:rsidR="00631280" w:rsidRPr="00631280" w:rsidRDefault="00631280" w:rsidP="00631280">
            <w:pPr>
              <w:spacing w:after="0" w:line="240" w:lineRule="auto"/>
              <w:rPr>
                <w:rFonts w:ascii="Arial" w:eastAsia="Times New Roman" w:hAnsi="Arial" w:cs="Arial"/>
                <w:b/>
                <w:bCs/>
                <w:color w:val="000000"/>
                <w:kern w:val="0"/>
                <w:sz w:val="18"/>
                <w:szCs w:val="18"/>
                <w:lang w:eastAsia="es-CO"/>
                <w14:ligatures w14:val="none"/>
              </w:rPr>
            </w:pPr>
            <w:r w:rsidRPr="00631280">
              <w:rPr>
                <w:rFonts w:ascii="Arial" w:eastAsia="Times New Roman" w:hAnsi="Arial" w:cs="Arial"/>
                <w:b/>
                <w:bCs/>
                <w:color w:val="000000"/>
                <w:kern w:val="0"/>
                <w:sz w:val="18"/>
                <w:szCs w:val="18"/>
                <w:lang w:eastAsia="es-CO"/>
                <w14:ligatures w14:val="none"/>
              </w:rPr>
              <w:t>Producto</w:t>
            </w:r>
          </w:p>
        </w:tc>
        <w:tc>
          <w:tcPr>
            <w:tcW w:w="1759" w:type="pct"/>
            <w:tcBorders>
              <w:top w:val="single" w:sz="4" w:space="0" w:color="auto"/>
              <w:left w:val="nil"/>
              <w:bottom w:val="single" w:sz="4" w:space="0" w:color="auto"/>
              <w:right w:val="single" w:sz="4" w:space="0" w:color="auto"/>
            </w:tcBorders>
            <w:shd w:val="clear" w:color="000000" w:fill="92D050"/>
            <w:vAlign w:val="center"/>
            <w:hideMark/>
          </w:tcPr>
          <w:p w14:paraId="572153B6" w14:textId="77777777" w:rsidR="00631280" w:rsidRPr="00631280" w:rsidRDefault="00631280" w:rsidP="00631280">
            <w:pPr>
              <w:spacing w:after="0" w:line="240" w:lineRule="auto"/>
              <w:jc w:val="center"/>
              <w:rPr>
                <w:rFonts w:ascii="Arial" w:eastAsia="Times New Roman" w:hAnsi="Arial" w:cs="Arial"/>
                <w:b/>
                <w:bCs/>
                <w:color w:val="000000"/>
                <w:kern w:val="0"/>
                <w:sz w:val="18"/>
                <w:szCs w:val="18"/>
                <w:lang w:eastAsia="es-CO"/>
                <w14:ligatures w14:val="none"/>
              </w:rPr>
            </w:pPr>
            <w:r w:rsidRPr="00631280">
              <w:rPr>
                <w:rFonts w:ascii="Arial" w:eastAsia="Times New Roman" w:hAnsi="Arial" w:cs="Arial"/>
                <w:b/>
                <w:bCs/>
                <w:color w:val="000000"/>
                <w:kern w:val="0"/>
                <w:sz w:val="18"/>
                <w:szCs w:val="18"/>
                <w:lang w:eastAsia="es-CO"/>
                <w14:ligatures w14:val="none"/>
              </w:rPr>
              <w:t xml:space="preserve">PROMEDIO PORCENTAJE DE COMISIÓN </w:t>
            </w:r>
          </w:p>
        </w:tc>
      </w:tr>
      <w:tr w:rsidR="00631280" w:rsidRPr="00631280" w14:paraId="772790AA" w14:textId="77777777" w:rsidTr="00631280">
        <w:trPr>
          <w:trHeight w:val="1500"/>
          <w:jc w:val="center"/>
        </w:trPr>
        <w:tc>
          <w:tcPr>
            <w:tcW w:w="955" w:type="pct"/>
            <w:tcBorders>
              <w:top w:val="nil"/>
              <w:left w:val="single" w:sz="4" w:space="0" w:color="auto"/>
              <w:bottom w:val="single" w:sz="4" w:space="0" w:color="auto"/>
              <w:right w:val="single" w:sz="4" w:space="0" w:color="auto"/>
            </w:tcBorders>
            <w:noWrap/>
            <w:vAlign w:val="center"/>
            <w:hideMark/>
          </w:tcPr>
          <w:p w14:paraId="6195CB38" w14:textId="77777777" w:rsidR="00631280" w:rsidRPr="00631280" w:rsidRDefault="00631280" w:rsidP="00631280">
            <w:pPr>
              <w:spacing w:after="0" w:line="240" w:lineRule="auto"/>
              <w:jc w:val="center"/>
              <w:rPr>
                <w:rFonts w:ascii="Arial" w:eastAsia="Times New Roman" w:hAnsi="Arial" w:cs="Arial"/>
                <w:color w:val="000000"/>
                <w:kern w:val="0"/>
                <w:sz w:val="18"/>
                <w:szCs w:val="18"/>
                <w:lang w:eastAsia="es-CO"/>
                <w14:ligatures w14:val="none"/>
              </w:rPr>
            </w:pPr>
            <w:r w:rsidRPr="00631280">
              <w:rPr>
                <w:rFonts w:ascii="Arial" w:eastAsia="Times New Roman" w:hAnsi="Arial" w:cs="Arial"/>
                <w:color w:val="000000"/>
                <w:kern w:val="0"/>
                <w:sz w:val="18"/>
                <w:szCs w:val="18"/>
                <w:lang w:eastAsia="es-CO"/>
                <w14:ligatures w14:val="none"/>
              </w:rPr>
              <w:t>1</w:t>
            </w:r>
          </w:p>
        </w:tc>
        <w:tc>
          <w:tcPr>
            <w:tcW w:w="2286" w:type="pct"/>
            <w:tcBorders>
              <w:top w:val="nil"/>
              <w:left w:val="nil"/>
              <w:bottom w:val="single" w:sz="4" w:space="0" w:color="auto"/>
              <w:right w:val="single" w:sz="4" w:space="0" w:color="auto"/>
            </w:tcBorders>
            <w:vAlign w:val="center"/>
            <w:hideMark/>
          </w:tcPr>
          <w:p w14:paraId="4AA21F80" w14:textId="77777777" w:rsidR="00631280" w:rsidRPr="00631280" w:rsidRDefault="00631280" w:rsidP="00631280">
            <w:pPr>
              <w:spacing w:after="0" w:line="240" w:lineRule="auto"/>
              <w:jc w:val="center"/>
              <w:rPr>
                <w:rFonts w:ascii="Arial" w:eastAsia="Times New Roman" w:hAnsi="Arial" w:cs="Arial"/>
                <w:color w:val="000000"/>
                <w:kern w:val="0"/>
                <w:sz w:val="18"/>
                <w:szCs w:val="18"/>
                <w:lang w:eastAsia="es-CO"/>
                <w14:ligatures w14:val="none"/>
              </w:rPr>
            </w:pPr>
            <w:r w:rsidRPr="00631280">
              <w:rPr>
                <w:rFonts w:ascii="Arial" w:eastAsia="Times New Roman" w:hAnsi="Arial" w:cs="Arial"/>
                <w:color w:val="000000"/>
                <w:kern w:val="0"/>
                <w:sz w:val="18"/>
                <w:szCs w:val="18"/>
                <w:lang w:eastAsia="es-CO"/>
                <w14:ligatures w14:val="none"/>
              </w:rPr>
              <w:t>BONOS O TARJETAS CANJEABLES EXCLUSIVAMENTE PARA COMPRA DE VESTUARIO Y CALZADO DE LABOR</w:t>
            </w:r>
          </w:p>
        </w:tc>
        <w:tc>
          <w:tcPr>
            <w:tcW w:w="1759" w:type="pct"/>
            <w:tcBorders>
              <w:top w:val="nil"/>
              <w:left w:val="nil"/>
              <w:bottom w:val="single" w:sz="4" w:space="0" w:color="auto"/>
              <w:right w:val="single" w:sz="4" w:space="0" w:color="auto"/>
            </w:tcBorders>
            <w:shd w:val="clear" w:color="000000" w:fill="92D050"/>
            <w:noWrap/>
            <w:vAlign w:val="center"/>
            <w:hideMark/>
          </w:tcPr>
          <w:p w14:paraId="3C933A12" w14:textId="77777777" w:rsidR="00631280" w:rsidRPr="00631280" w:rsidRDefault="00631280" w:rsidP="00631280">
            <w:pPr>
              <w:spacing w:after="0" w:line="240" w:lineRule="auto"/>
              <w:jc w:val="center"/>
              <w:rPr>
                <w:rFonts w:ascii="Arial" w:eastAsia="Times New Roman" w:hAnsi="Arial" w:cs="Arial"/>
                <w:b/>
                <w:bCs/>
                <w:color w:val="000000"/>
                <w:kern w:val="0"/>
                <w:sz w:val="18"/>
                <w:szCs w:val="18"/>
                <w:lang w:eastAsia="es-CO"/>
                <w14:ligatures w14:val="none"/>
              </w:rPr>
            </w:pPr>
            <w:r w:rsidRPr="00631280">
              <w:rPr>
                <w:rFonts w:ascii="Arial" w:eastAsia="Times New Roman" w:hAnsi="Arial" w:cs="Arial"/>
                <w:b/>
                <w:bCs/>
                <w:color w:val="000000"/>
                <w:kern w:val="0"/>
                <w:sz w:val="18"/>
                <w:szCs w:val="18"/>
                <w:lang w:eastAsia="es-CO"/>
                <w14:ligatures w14:val="none"/>
              </w:rPr>
              <w:t>11,13%</w:t>
            </w:r>
          </w:p>
        </w:tc>
      </w:tr>
    </w:tbl>
    <w:p w14:paraId="494023B0" w14:textId="77777777" w:rsidR="009015EB" w:rsidRDefault="009015EB" w:rsidP="00156AE2">
      <w:pPr>
        <w:pStyle w:val="Ttulo1"/>
        <w:ind w:left="0"/>
        <w:jc w:val="both"/>
        <w:rPr>
          <w:color w:val="2F5496" w:themeColor="accent1" w:themeShade="BF"/>
        </w:rPr>
      </w:pPr>
    </w:p>
    <w:tbl>
      <w:tblPr>
        <w:tblW w:w="5000" w:type="pct"/>
        <w:tblCellMar>
          <w:left w:w="70" w:type="dxa"/>
          <w:right w:w="70" w:type="dxa"/>
        </w:tblCellMar>
        <w:tblLook w:val="04A0" w:firstRow="1" w:lastRow="0" w:firstColumn="1" w:lastColumn="0" w:noHBand="0" w:noVBand="1"/>
      </w:tblPr>
      <w:tblGrid>
        <w:gridCol w:w="391"/>
        <w:gridCol w:w="1257"/>
        <w:gridCol w:w="634"/>
        <w:gridCol w:w="589"/>
        <w:gridCol w:w="992"/>
        <w:gridCol w:w="759"/>
        <w:gridCol w:w="759"/>
        <w:gridCol w:w="924"/>
        <w:gridCol w:w="1158"/>
        <w:gridCol w:w="1365"/>
      </w:tblGrid>
      <w:tr w:rsidR="00631280" w:rsidRPr="00631280" w14:paraId="4FE949A2" w14:textId="77777777" w:rsidTr="00631280">
        <w:trPr>
          <w:trHeight w:val="900"/>
        </w:trPr>
        <w:tc>
          <w:tcPr>
            <w:tcW w:w="379" w:type="pct"/>
            <w:tcBorders>
              <w:top w:val="single" w:sz="4" w:space="0" w:color="auto"/>
              <w:left w:val="single" w:sz="4" w:space="0" w:color="auto"/>
              <w:bottom w:val="single" w:sz="4" w:space="0" w:color="auto"/>
              <w:right w:val="single" w:sz="4" w:space="0" w:color="auto"/>
            </w:tcBorders>
            <w:noWrap/>
            <w:vAlign w:val="center"/>
            <w:hideMark/>
          </w:tcPr>
          <w:p w14:paraId="5A47ABA3" w14:textId="0E7CBA25" w:rsidR="00631280" w:rsidRPr="00631280" w:rsidRDefault="00631280" w:rsidP="00631280">
            <w:pPr>
              <w:spacing w:after="0" w:line="240" w:lineRule="auto"/>
              <w:jc w:val="center"/>
              <w:rPr>
                <w:rFonts w:ascii="Arial" w:eastAsia="Times New Roman" w:hAnsi="Arial" w:cs="Arial"/>
                <w:b/>
                <w:bCs/>
                <w:color w:val="000000"/>
                <w:kern w:val="0"/>
                <w:sz w:val="16"/>
                <w:szCs w:val="16"/>
                <w:lang w:eastAsia="es-CO"/>
                <w14:ligatures w14:val="none"/>
              </w:rPr>
            </w:pPr>
            <w:r w:rsidRPr="00631280">
              <w:rPr>
                <w:rFonts w:ascii="Arial" w:eastAsia="Times New Roman" w:hAnsi="Arial" w:cs="Arial"/>
                <w:b/>
                <w:bCs/>
                <w:color w:val="000000"/>
                <w:kern w:val="0"/>
                <w:sz w:val="16"/>
                <w:szCs w:val="16"/>
                <w:lang w:eastAsia="es-CO"/>
                <w14:ligatures w14:val="none"/>
              </w:rPr>
              <w:t xml:space="preserve">ítem </w:t>
            </w:r>
          </w:p>
        </w:tc>
        <w:tc>
          <w:tcPr>
            <w:tcW w:w="551" w:type="pct"/>
            <w:tcBorders>
              <w:top w:val="single" w:sz="4" w:space="0" w:color="auto"/>
              <w:left w:val="nil"/>
              <w:bottom w:val="single" w:sz="4" w:space="0" w:color="auto"/>
              <w:right w:val="single" w:sz="4" w:space="0" w:color="auto"/>
            </w:tcBorders>
            <w:noWrap/>
            <w:vAlign w:val="center"/>
            <w:hideMark/>
          </w:tcPr>
          <w:p w14:paraId="0A907DBC" w14:textId="77777777" w:rsidR="00631280" w:rsidRPr="00631280" w:rsidRDefault="00631280" w:rsidP="00631280">
            <w:pPr>
              <w:spacing w:after="0" w:line="240" w:lineRule="auto"/>
              <w:jc w:val="center"/>
              <w:rPr>
                <w:rFonts w:ascii="Arial" w:eastAsia="Times New Roman" w:hAnsi="Arial" w:cs="Arial"/>
                <w:b/>
                <w:bCs/>
                <w:color w:val="000000"/>
                <w:kern w:val="0"/>
                <w:sz w:val="16"/>
                <w:szCs w:val="16"/>
                <w:lang w:eastAsia="es-CO"/>
                <w14:ligatures w14:val="none"/>
              </w:rPr>
            </w:pPr>
            <w:r w:rsidRPr="00631280">
              <w:rPr>
                <w:rFonts w:ascii="Arial" w:eastAsia="Times New Roman" w:hAnsi="Arial" w:cs="Arial"/>
                <w:b/>
                <w:bCs/>
                <w:color w:val="000000"/>
                <w:kern w:val="0"/>
                <w:sz w:val="16"/>
                <w:szCs w:val="16"/>
                <w:lang w:eastAsia="es-CO"/>
                <w14:ligatures w14:val="none"/>
              </w:rPr>
              <w:t>Producto</w:t>
            </w:r>
          </w:p>
        </w:tc>
        <w:tc>
          <w:tcPr>
            <w:tcW w:w="560" w:type="pct"/>
            <w:tcBorders>
              <w:top w:val="single" w:sz="4" w:space="0" w:color="auto"/>
              <w:left w:val="nil"/>
              <w:bottom w:val="single" w:sz="4" w:space="0" w:color="auto"/>
              <w:right w:val="single" w:sz="4" w:space="0" w:color="auto"/>
            </w:tcBorders>
            <w:vAlign w:val="center"/>
            <w:hideMark/>
          </w:tcPr>
          <w:p w14:paraId="64344FE4" w14:textId="77777777" w:rsidR="00631280" w:rsidRPr="00631280" w:rsidRDefault="00631280" w:rsidP="00631280">
            <w:pPr>
              <w:spacing w:after="0" w:line="240" w:lineRule="auto"/>
              <w:jc w:val="center"/>
              <w:rPr>
                <w:rFonts w:ascii="Arial" w:eastAsia="Times New Roman" w:hAnsi="Arial" w:cs="Arial"/>
                <w:b/>
                <w:bCs/>
                <w:color w:val="000000"/>
                <w:kern w:val="0"/>
                <w:sz w:val="16"/>
                <w:szCs w:val="16"/>
                <w:lang w:eastAsia="es-CO"/>
                <w14:ligatures w14:val="none"/>
              </w:rPr>
            </w:pPr>
            <w:r w:rsidRPr="00631280">
              <w:rPr>
                <w:rFonts w:ascii="Arial" w:eastAsia="Times New Roman" w:hAnsi="Arial" w:cs="Arial"/>
                <w:b/>
                <w:bCs/>
                <w:color w:val="000000"/>
                <w:kern w:val="0"/>
                <w:sz w:val="16"/>
                <w:szCs w:val="16"/>
                <w:lang w:eastAsia="es-CO"/>
                <w14:ligatures w14:val="none"/>
              </w:rPr>
              <w:t>VALOR FIJO DEL BONO</w:t>
            </w:r>
          </w:p>
        </w:tc>
        <w:tc>
          <w:tcPr>
            <w:tcW w:w="377" w:type="pct"/>
            <w:tcBorders>
              <w:top w:val="single" w:sz="4" w:space="0" w:color="auto"/>
              <w:left w:val="nil"/>
              <w:bottom w:val="single" w:sz="4" w:space="0" w:color="auto"/>
              <w:right w:val="single" w:sz="4" w:space="0" w:color="auto"/>
            </w:tcBorders>
            <w:vAlign w:val="center"/>
            <w:hideMark/>
          </w:tcPr>
          <w:p w14:paraId="45E9B951" w14:textId="77777777" w:rsidR="00631280" w:rsidRPr="00631280" w:rsidRDefault="00631280" w:rsidP="00631280">
            <w:pPr>
              <w:spacing w:after="0" w:line="240" w:lineRule="auto"/>
              <w:jc w:val="center"/>
              <w:rPr>
                <w:rFonts w:ascii="Arial" w:eastAsia="Times New Roman" w:hAnsi="Arial" w:cs="Arial"/>
                <w:b/>
                <w:bCs/>
                <w:color w:val="000000"/>
                <w:kern w:val="0"/>
                <w:sz w:val="16"/>
                <w:szCs w:val="16"/>
                <w:lang w:eastAsia="es-CO"/>
                <w14:ligatures w14:val="none"/>
              </w:rPr>
            </w:pPr>
            <w:r w:rsidRPr="00631280">
              <w:rPr>
                <w:rFonts w:ascii="Arial" w:eastAsia="Times New Roman" w:hAnsi="Arial" w:cs="Arial"/>
                <w:b/>
                <w:bCs/>
                <w:color w:val="000000"/>
                <w:kern w:val="0"/>
                <w:sz w:val="16"/>
                <w:szCs w:val="16"/>
                <w:lang w:eastAsia="es-CO"/>
                <w14:ligatures w14:val="none"/>
              </w:rPr>
              <w:t>CANT BONOS</w:t>
            </w:r>
          </w:p>
        </w:tc>
        <w:tc>
          <w:tcPr>
            <w:tcW w:w="534" w:type="pct"/>
            <w:tcBorders>
              <w:top w:val="single" w:sz="4" w:space="0" w:color="auto"/>
              <w:left w:val="nil"/>
              <w:bottom w:val="single" w:sz="4" w:space="0" w:color="auto"/>
              <w:right w:val="single" w:sz="4" w:space="0" w:color="auto"/>
            </w:tcBorders>
            <w:vAlign w:val="center"/>
            <w:hideMark/>
          </w:tcPr>
          <w:p w14:paraId="327729F3" w14:textId="77777777" w:rsidR="00631280" w:rsidRPr="00631280" w:rsidRDefault="00631280" w:rsidP="00631280">
            <w:pPr>
              <w:spacing w:after="0" w:line="240" w:lineRule="auto"/>
              <w:jc w:val="center"/>
              <w:rPr>
                <w:rFonts w:ascii="Arial" w:eastAsia="Times New Roman" w:hAnsi="Arial" w:cs="Arial"/>
                <w:b/>
                <w:bCs/>
                <w:color w:val="000000"/>
                <w:kern w:val="0"/>
                <w:sz w:val="16"/>
                <w:szCs w:val="16"/>
                <w:lang w:eastAsia="es-CO"/>
                <w14:ligatures w14:val="none"/>
              </w:rPr>
            </w:pPr>
            <w:r w:rsidRPr="00631280">
              <w:rPr>
                <w:rFonts w:ascii="Arial" w:eastAsia="Times New Roman" w:hAnsi="Arial" w:cs="Arial"/>
                <w:b/>
                <w:bCs/>
                <w:color w:val="000000"/>
                <w:kern w:val="0"/>
                <w:sz w:val="16"/>
                <w:szCs w:val="16"/>
                <w:lang w:eastAsia="es-CO"/>
                <w14:ligatures w14:val="none"/>
              </w:rPr>
              <w:t>VALOR TOTAL BONOS</w:t>
            </w:r>
          </w:p>
        </w:tc>
        <w:tc>
          <w:tcPr>
            <w:tcW w:w="422" w:type="pct"/>
            <w:tcBorders>
              <w:top w:val="single" w:sz="4" w:space="0" w:color="auto"/>
              <w:left w:val="nil"/>
              <w:bottom w:val="single" w:sz="4" w:space="0" w:color="auto"/>
              <w:right w:val="single" w:sz="4" w:space="0" w:color="auto"/>
            </w:tcBorders>
            <w:vAlign w:val="center"/>
            <w:hideMark/>
          </w:tcPr>
          <w:p w14:paraId="20911ABB" w14:textId="77777777" w:rsidR="00631280" w:rsidRPr="00631280" w:rsidRDefault="00631280" w:rsidP="00631280">
            <w:pPr>
              <w:spacing w:after="0" w:line="240" w:lineRule="auto"/>
              <w:jc w:val="center"/>
              <w:rPr>
                <w:rFonts w:ascii="Arial" w:eastAsia="Times New Roman" w:hAnsi="Arial" w:cs="Arial"/>
                <w:b/>
                <w:bCs/>
                <w:color w:val="000000"/>
                <w:kern w:val="0"/>
                <w:sz w:val="16"/>
                <w:szCs w:val="16"/>
                <w:lang w:eastAsia="es-CO"/>
                <w14:ligatures w14:val="none"/>
              </w:rPr>
            </w:pPr>
            <w:r w:rsidRPr="00631280">
              <w:rPr>
                <w:rFonts w:ascii="Arial" w:eastAsia="Times New Roman" w:hAnsi="Arial" w:cs="Arial"/>
                <w:b/>
                <w:bCs/>
                <w:color w:val="000000"/>
                <w:kern w:val="0"/>
                <w:sz w:val="16"/>
                <w:szCs w:val="16"/>
                <w:lang w:eastAsia="es-CO"/>
                <w14:ligatures w14:val="none"/>
              </w:rPr>
              <w:t xml:space="preserve">COMISIÓN </w:t>
            </w:r>
          </w:p>
        </w:tc>
        <w:tc>
          <w:tcPr>
            <w:tcW w:w="533" w:type="pct"/>
            <w:tcBorders>
              <w:top w:val="single" w:sz="4" w:space="0" w:color="auto"/>
              <w:left w:val="nil"/>
              <w:bottom w:val="single" w:sz="4" w:space="0" w:color="auto"/>
              <w:right w:val="single" w:sz="4" w:space="0" w:color="auto"/>
            </w:tcBorders>
            <w:vAlign w:val="center"/>
            <w:hideMark/>
          </w:tcPr>
          <w:p w14:paraId="79BB4E66" w14:textId="77777777" w:rsidR="00631280" w:rsidRPr="00631280" w:rsidRDefault="00631280" w:rsidP="00631280">
            <w:pPr>
              <w:spacing w:after="0" w:line="240" w:lineRule="auto"/>
              <w:jc w:val="center"/>
              <w:rPr>
                <w:rFonts w:ascii="Arial" w:eastAsia="Times New Roman" w:hAnsi="Arial" w:cs="Arial"/>
                <w:b/>
                <w:bCs/>
                <w:color w:val="000000"/>
                <w:kern w:val="0"/>
                <w:sz w:val="16"/>
                <w:szCs w:val="16"/>
                <w:lang w:eastAsia="es-CO"/>
                <w14:ligatures w14:val="none"/>
              </w:rPr>
            </w:pPr>
            <w:r w:rsidRPr="00631280">
              <w:rPr>
                <w:rFonts w:ascii="Arial" w:eastAsia="Times New Roman" w:hAnsi="Arial" w:cs="Arial"/>
                <w:b/>
                <w:bCs/>
                <w:color w:val="000000"/>
                <w:kern w:val="0"/>
                <w:sz w:val="16"/>
                <w:szCs w:val="16"/>
                <w:lang w:eastAsia="es-CO"/>
                <w14:ligatures w14:val="none"/>
              </w:rPr>
              <w:t xml:space="preserve">VALOR COMISIÓN </w:t>
            </w:r>
          </w:p>
        </w:tc>
        <w:tc>
          <w:tcPr>
            <w:tcW w:w="500" w:type="pct"/>
            <w:tcBorders>
              <w:top w:val="single" w:sz="4" w:space="0" w:color="auto"/>
              <w:left w:val="nil"/>
              <w:bottom w:val="single" w:sz="4" w:space="0" w:color="auto"/>
              <w:right w:val="single" w:sz="4" w:space="0" w:color="auto"/>
            </w:tcBorders>
            <w:vAlign w:val="center"/>
            <w:hideMark/>
          </w:tcPr>
          <w:p w14:paraId="21BB906C" w14:textId="77777777" w:rsidR="00631280" w:rsidRPr="00631280" w:rsidRDefault="00631280" w:rsidP="00631280">
            <w:pPr>
              <w:spacing w:after="0" w:line="240" w:lineRule="auto"/>
              <w:jc w:val="center"/>
              <w:rPr>
                <w:rFonts w:ascii="Arial" w:eastAsia="Times New Roman" w:hAnsi="Arial" w:cs="Arial"/>
                <w:b/>
                <w:bCs/>
                <w:color w:val="000000"/>
                <w:kern w:val="0"/>
                <w:sz w:val="16"/>
                <w:szCs w:val="16"/>
                <w:lang w:eastAsia="es-CO"/>
                <w14:ligatures w14:val="none"/>
              </w:rPr>
            </w:pPr>
            <w:r w:rsidRPr="00631280">
              <w:rPr>
                <w:rFonts w:ascii="Arial" w:eastAsia="Times New Roman" w:hAnsi="Arial" w:cs="Arial"/>
                <w:b/>
                <w:bCs/>
                <w:color w:val="000000"/>
                <w:kern w:val="0"/>
                <w:sz w:val="16"/>
                <w:szCs w:val="16"/>
                <w:lang w:eastAsia="es-CO"/>
                <w14:ligatures w14:val="none"/>
              </w:rPr>
              <w:t>VALOR TOTAL COMISIÓN</w:t>
            </w:r>
          </w:p>
        </w:tc>
        <w:tc>
          <w:tcPr>
            <w:tcW w:w="523" w:type="pct"/>
            <w:tcBorders>
              <w:top w:val="single" w:sz="4" w:space="0" w:color="auto"/>
              <w:left w:val="nil"/>
              <w:bottom w:val="single" w:sz="4" w:space="0" w:color="auto"/>
              <w:right w:val="single" w:sz="4" w:space="0" w:color="auto"/>
            </w:tcBorders>
            <w:vAlign w:val="center"/>
            <w:hideMark/>
          </w:tcPr>
          <w:p w14:paraId="33A05255" w14:textId="77777777" w:rsidR="00631280" w:rsidRPr="00631280" w:rsidRDefault="00631280" w:rsidP="00631280">
            <w:pPr>
              <w:spacing w:after="0" w:line="240" w:lineRule="auto"/>
              <w:jc w:val="center"/>
              <w:rPr>
                <w:rFonts w:ascii="Arial" w:eastAsia="Times New Roman" w:hAnsi="Arial" w:cs="Arial"/>
                <w:b/>
                <w:bCs/>
                <w:color w:val="000000"/>
                <w:kern w:val="0"/>
                <w:sz w:val="16"/>
                <w:szCs w:val="16"/>
                <w:lang w:eastAsia="es-CO"/>
                <w14:ligatures w14:val="none"/>
              </w:rPr>
            </w:pPr>
            <w:r w:rsidRPr="00631280">
              <w:rPr>
                <w:rFonts w:ascii="Arial" w:eastAsia="Times New Roman" w:hAnsi="Arial" w:cs="Arial"/>
                <w:b/>
                <w:bCs/>
                <w:color w:val="000000"/>
                <w:kern w:val="0"/>
                <w:sz w:val="16"/>
                <w:szCs w:val="16"/>
                <w:lang w:eastAsia="es-CO"/>
                <w14:ligatures w14:val="none"/>
              </w:rPr>
              <w:t>VALOR IVA COMISIÓN</w:t>
            </w:r>
          </w:p>
        </w:tc>
        <w:tc>
          <w:tcPr>
            <w:tcW w:w="621" w:type="pct"/>
            <w:tcBorders>
              <w:top w:val="single" w:sz="4" w:space="0" w:color="auto"/>
              <w:left w:val="nil"/>
              <w:bottom w:val="single" w:sz="4" w:space="0" w:color="auto"/>
              <w:right w:val="single" w:sz="4" w:space="0" w:color="auto"/>
            </w:tcBorders>
            <w:vAlign w:val="center"/>
            <w:hideMark/>
          </w:tcPr>
          <w:p w14:paraId="28834B37" w14:textId="77777777" w:rsidR="00631280" w:rsidRPr="00631280" w:rsidRDefault="00631280" w:rsidP="00631280">
            <w:pPr>
              <w:spacing w:after="0" w:line="240" w:lineRule="auto"/>
              <w:jc w:val="center"/>
              <w:rPr>
                <w:rFonts w:ascii="Arial" w:eastAsia="Times New Roman" w:hAnsi="Arial" w:cs="Arial"/>
                <w:b/>
                <w:bCs/>
                <w:color w:val="000000"/>
                <w:kern w:val="0"/>
                <w:sz w:val="16"/>
                <w:szCs w:val="16"/>
                <w:lang w:eastAsia="es-CO"/>
                <w14:ligatures w14:val="none"/>
              </w:rPr>
            </w:pPr>
            <w:r w:rsidRPr="00631280">
              <w:rPr>
                <w:rFonts w:ascii="Arial" w:eastAsia="Times New Roman" w:hAnsi="Arial" w:cs="Arial"/>
                <w:b/>
                <w:bCs/>
                <w:color w:val="000000"/>
                <w:kern w:val="0"/>
                <w:sz w:val="16"/>
                <w:szCs w:val="16"/>
                <w:lang w:eastAsia="es-CO"/>
                <w14:ligatures w14:val="none"/>
              </w:rPr>
              <w:t>VALOR TOTAL PRESUPUESTO DEL PROCESO</w:t>
            </w:r>
          </w:p>
        </w:tc>
      </w:tr>
      <w:tr w:rsidR="00631280" w:rsidRPr="00631280" w14:paraId="79EEAD9A" w14:textId="77777777" w:rsidTr="00631280">
        <w:trPr>
          <w:trHeight w:val="1500"/>
        </w:trPr>
        <w:tc>
          <w:tcPr>
            <w:tcW w:w="379" w:type="pct"/>
            <w:tcBorders>
              <w:top w:val="nil"/>
              <w:left w:val="single" w:sz="4" w:space="0" w:color="auto"/>
              <w:bottom w:val="single" w:sz="4" w:space="0" w:color="auto"/>
              <w:right w:val="single" w:sz="4" w:space="0" w:color="auto"/>
            </w:tcBorders>
            <w:noWrap/>
            <w:vAlign w:val="center"/>
            <w:hideMark/>
          </w:tcPr>
          <w:p w14:paraId="43BA9EB9" w14:textId="77777777" w:rsidR="00631280" w:rsidRPr="00631280" w:rsidRDefault="00631280" w:rsidP="00631280">
            <w:pPr>
              <w:spacing w:after="0" w:line="240" w:lineRule="auto"/>
              <w:jc w:val="center"/>
              <w:rPr>
                <w:rFonts w:ascii="Arial" w:eastAsia="Times New Roman" w:hAnsi="Arial" w:cs="Arial"/>
                <w:color w:val="000000"/>
                <w:kern w:val="0"/>
                <w:sz w:val="16"/>
                <w:szCs w:val="16"/>
                <w:lang w:eastAsia="es-CO"/>
                <w14:ligatures w14:val="none"/>
              </w:rPr>
            </w:pPr>
            <w:r w:rsidRPr="00631280">
              <w:rPr>
                <w:rFonts w:ascii="Arial" w:eastAsia="Times New Roman" w:hAnsi="Arial" w:cs="Arial"/>
                <w:color w:val="000000"/>
                <w:kern w:val="0"/>
                <w:sz w:val="16"/>
                <w:szCs w:val="16"/>
                <w:lang w:eastAsia="es-CO"/>
                <w14:ligatures w14:val="none"/>
              </w:rPr>
              <w:t>1</w:t>
            </w:r>
          </w:p>
        </w:tc>
        <w:tc>
          <w:tcPr>
            <w:tcW w:w="551" w:type="pct"/>
            <w:tcBorders>
              <w:top w:val="nil"/>
              <w:left w:val="nil"/>
              <w:bottom w:val="single" w:sz="4" w:space="0" w:color="auto"/>
              <w:right w:val="single" w:sz="4" w:space="0" w:color="auto"/>
            </w:tcBorders>
            <w:vAlign w:val="center"/>
            <w:hideMark/>
          </w:tcPr>
          <w:p w14:paraId="6967F4FF" w14:textId="77777777" w:rsidR="00631280" w:rsidRPr="00631280" w:rsidRDefault="00631280" w:rsidP="00631280">
            <w:pPr>
              <w:spacing w:after="0" w:line="240" w:lineRule="auto"/>
              <w:jc w:val="center"/>
              <w:rPr>
                <w:rFonts w:ascii="Arial" w:eastAsia="Times New Roman" w:hAnsi="Arial" w:cs="Arial"/>
                <w:color w:val="000000"/>
                <w:kern w:val="0"/>
                <w:sz w:val="16"/>
                <w:szCs w:val="16"/>
                <w:lang w:eastAsia="es-CO"/>
                <w14:ligatures w14:val="none"/>
              </w:rPr>
            </w:pPr>
            <w:r w:rsidRPr="00631280">
              <w:rPr>
                <w:rFonts w:ascii="Arial" w:eastAsia="Times New Roman" w:hAnsi="Arial" w:cs="Arial"/>
                <w:color w:val="000000"/>
                <w:kern w:val="0"/>
                <w:sz w:val="16"/>
                <w:szCs w:val="16"/>
                <w:lang w:eastAsia="es-CO"/>
                <w14:ligatures w14:val="none"/>
              </w:rPr>
              <w:t>BONOS O TARJETAS CANJEABLES EXCLUSIVAMENTE PARA COMPRA DE VESTUARIO Y CALZADO DE LABOR</w:t>
            </w:r>
          </w:p>
        </w:tc>
        <w:tc>
          <w:tcPr>
            <w:tcW w:w="560" w:type="pct"/>
            <w:tcBorders>
              <w:top w:val="nil"/>
              <w:left w:val="nil"/>
              <w:bottom w:val="single" w:sz="4" w:space="0" w:color="auto"/>
              <w:right w:val="single" w:sz="4" w:space="0" w:color="auto"/>
            </w:tcBorders>
            <w:noWrap/>
            <w:vAlign w:val="center"/>
            <w:hideMark/>
          </w:tcPr>
          <w:p w14:paraId="542EDA04" w14:textId="77777777" w:rsidR="00631280" w:rsidRPr="00631280" w:rsidRDefault="00631280" w:rsidP="00631280">
            <w:pPr>
              <w:spacing w:after="0" w:line="240" w:lineRule="auto"/>
              <w:jc w:val="center"/>
              <w:rPr>
                <w:rFonts w:ascii="Calibri" w:eastAsia="Times New Roman" w:hAnsi="Calibri" w:cs="Calibri"/>
                <w:color w:val="000000"/>
                <w:kern w:val="0"/>
                <w:sz w:val="16"/>
                <w:szCs w:val="16"/>
                <w:lang w:eastAsia="es-CO"/>
                <w14:ligatures w14:val="none"/>
              </w:rPr>
            </w:pPr>
            <w:r w:rsidRPr="00631280">
              <w:rPr>
                <w:rFonts w:ascii="Calibri" w:eastAsia="Times New Roman" w:hAnsi="Calibri" w:cs="Calibri"/>
                <w:color w:val="000000"/>
                <w:kern w:val="0"/>
                <w:sz w:val="16"/>
                <w:szCs w:val="16"/>
                <w:lang w:eastAsia="es-CO"/>
                <w14:ligatures w14:val="none"/>
              </w:rPr>
              <w:t>$ 540.041</w:t>
            </w:r>
          </w:p>
        </w:tc>
        <w:tc>
          <w:tcPr>
            <w:tcW w:w="377" w:type="pct"/>
            <w:tcBorders>
              <w:top w:val="nil"/>
              <w:left w:val="nil"/>
              <w:bottom w:val="single" w:sz="4" w:space="0" w:color="auto"/>
              <w:right w:val="single" w:sz="4" w:space="0" w:color="auto"/>
            </w:tcBorders>
            <w:vAlign w:val="center"/>
            <w:hideMark/>
          </w:tcPr>
          <w:p w14:paraId="246E9D34" w14:textId="77777777" w:rsidR="00631280" w:rsidRPr="00631280" w:rsidRDefault="00631280" w:rsidP="00631280">
            <w:pPr>
              <w:spacing w:after="0" w:line="240" w:lineRule="auto"/>
              <w:jc w:val="center"/>
              <w:rPr>
                <w:rFonts w:ascii="Arial" w:eastAsia="Times New Roman" w:hAnsi="Arial" w:cs="Arial"/>
                <w:color w:val="000000"/>
                <w:kern w:val="0"/>
                <w:sz w:val="16"/>
                <w:szCs w:val="16"/>
                <w:lang w:eastAsia="es-CO"/>
                <w14:ligatures w14:val="none"/>
              </w:rPr>
            </w:pPr>
            <w:r w:rsidRPr="00631280">
              <w:rPr>
                <w:rFonts w:ascii="Arial" w:eastAsia="Times New Roman" w:hAnsi="Arial" w:cs="Arial"/>
                <w:color w:val="000000"/>
                <w:kern w:val="0"/>
                <w:sz w:val="16"/>
                <w:szCs w:val="16"/>
                <w:lang w:eastAsia="es-CO"/>
                <w14:ligatures w14:val="none"/>
              </w:rPr>
              <w:t xml:space="preserve">              492 </w:t>
            </w:r>
          </w:p>
        </w:tc>
        <w:tc>
          <w:tcPr>
            <w:tcW w:w="534" w:type="pct"/>
            <w:tcBorders>
              <w:top w:val="nil"/>
              <w:left w:val="nil"/>
              <w:bottom w:val="single" w:sz="4" w:space="0" w:color="auto"/>
              <w:right w:val="single" w:sz="4" w:space="0" w:color="auto"/>
            </w:tcBorders>
            <w:vAlign w:val="center"/>
            <w:hideMark/>
          </w:tcPr>
          <w:p w14:paraId="42918DE3" w14:textId="77777777" w:rsidR="00631280" w:rsidRPr="00631280" w:rsidRDefault="00631280" w:rsidP="00631280">
            <w:pPr>
              <w:spacing w:after="0" w:line="240" w:lineRule="auto"/>
              <w:jc w:val="center"/>
              <w:rPr>
                <w:rFonts w:ascii="Arial" w:eastAsia="Times New Roman" w:hAnsi="Arial" w:cs="Arial"/>
                <w:color w:val="000000"/>
                <w:kern w:val="0"/>
                <w:sz w:val="16"/>
                <w:szCs w:val="16"/>
                <w:lang w:eastAsia="es-CO"/>
                <w14:ligatures w14:val="none"/>
              </w:rPr>
            </w:pPr>
            <w:r w:rsidRPr="00631280">
              <w:rPr>
                <w:rFonts w:ascii="Arial" w:eastAsia="Times New Roman" w:hAnsi="Arial" w:cs="Arial"/>
                <w:color w:val="000000"/>
                <w:kern w:val="0"/>
                <w:sz w:val="16"/>
                <w:szCs w:val="16"/>
                <w:lang w:eastAsia="es-CO"/>
                <w14:ligatures w14:val="none"/>
              </w:rPr>
              <w:t xml:space="preserve"> $ 265.700.133,13 </w:t>
            </w:r>
          </w:p>
        </w:tc>
        <w:tc>
          <w:tcPr>
            <w:tcW w:w="422" w:type="pct"/>
            <w:tcBorders>
              <w:top w:val="nil"/>
              <w:left w:val="nil"/>
              <w:bottom w:val="single" w:sz="4" w:space="0" w:color="auto"/>
              <w:right w:val="single" w:sz="4" w:space="0" w:color="auto"/>
            </w:tcBorders>
            <w:vAlign w:val="center"/>
            <w:hideMark/>
          </w:tcPr>
          <w:p w14:paraId="64FD0791" w14:textId="77777777" w:rsidR="00631280" w:rsidRPr="00631280" w:rsidRDefault="00631280" w:rsidP="00631280">
            <w:pPr>
              <w:spacing w:after="0" w:line="240" w:lineRule="auto"/>
              <w:jc w:val="center"/>
              <w:rPr>
                <w:rFonts w:ascii="Arial" w:eastAsia="Times New Roman" w:hAnsi="Arial" w:cs="Arial"/>
                <w:color w:val="000000"/>
                <w:kern w:val="0"/>
                <w:sz w:val="16"/>
                <w:szCs w:val="16"/>
                <w:lang w:eastAsia="es-CO"/>
                <w14:ligatures w14:val="none"/>
              </w:rPr>
            </w:pPr>
            <w:r w:rsidRPr="00631280">
              <w:rPr>
                <w:rFonts w:ascii="Arial" w:eastAsia="Times New Roman" w:hAnsi="Arial" w:cs="Arial"/>
                <w:color w:val="000000"/>
                <w:kern w:val="0"/>
                <w:sz w:val="16"/>
                <w:szCs w:val="16"/>
                <w:lang w:eastAsia="es-CO"/>
                <w14:ligatures w14:val="none"/>
              </w:rPr>
              <w:t>11,13%</w:t>
            </w:r>
          </w:p>
        </w:tc>
        <w:tc>
          <w:tcPr>
            <w:tcW w:w="533" w:type="pct"/>
            <w:tcBorders>
              <w:top w:val="nil"/>
              <w:left w:val="nil"/>
              <w:bottom w:val="single" w:sz="4" w:space="0" w:color="auto"/>
              <w:right w:val="single" w:sz="4" w:space="0" w:color="auto"/>
            </w:tcBorders>
            <w:vAlign w:val="center"/>
            <w:hideMark/>
          </w:tcPr>
          <w:p w14:paraId="5A18382A" w14:textId="77777777" w:rsidR="00631280" w:rsidRPr="00631280" w:rsidRDefault="00631280" w:rsidP="00631280">
            <w:pPr>
              <w:spacing w:after="0" w:line="240" w:lineRule="auto"/>
              <w:jc w:val="center"/>
              <w:rPr>
                <w:rFonts w:ascii="Arial" w:eastAsia="Times New Roman" w:hAnsi="Arial" w:cs="Arial"/>
                <w:color w:val="000000"/>
                <w:kern w:val="0"/>
                <w:sz w:val="16"/>
                <w:szCs w:val="16"/>
                <w:lang w:eastAsia="es-CO"/>
                <w14:ligatures w14:val="none"/>
              </w:rPr>
            </w:pPr>
            <w:r w:rsidRPr="00631280">
              <w:rPr>
                <w:rFonts w:ascii="Arial" w:eastAsia="Times New Roman" w:hAnsi="Arial" w:cs="Arial"/>
                <w:color w:val="000000"/>
                <w:kern w:val="0"/>
                <w:sz w:val="16"/>
                <w:szCs w:val="16"/>
                <w:lang w:eastAsia="es-CO"/>
                <w14:ligatures w14:val="none"/>
              </w:rPr>
              <w:t xml:space="preserve"> $          60.093,05 </w:t>
            </w:r>
          </w:p>
        </w:tc>
        <w:tc>
          <w:tcPr>
            <w:tcW w:w="500" w:type="pct"/>
            <w:tcBorders>
              <w:top w:val="nil"/>
              <w:left w:val="nil"/>
              <w:bottom w:val="single" w:sz="4" w:space="0" w:color="auto"/>
              <w:right w:val="single" w:sz="4" w:space="0" w:color="auto"/>
            </w:tcBorders>
            <w:vAlign w:val="center"/>
            <w:hideMark/>
          </w:tcPr>
          <w:p w14:paraId="6E2F9213" w14:textId="77777777" w:rsidR="00631280" w:rsidRPr="00631280" w:rsidRDefault="00631280" w:rsidP="00631280">
            <w:pPr>
              <w:spacing w:after="0" w:line="240" w:lineRule="auto"/>
              <w:jc w:val="center"/>
              <w:rPr>
                <w:rFonts w:ascii="Arial" w:eastAsia="Times New Roman" w:hAnsi="Arial" w:cs="Arial"/>
                <w:color w:val="000000"/>
                <w:kern w:val="0"/>
                <w:sz w:val="16"/>
                <w:szCs w:val="16"/>
                <w:lang w:eastAsia="es-CO"/>
                <w14:ligatures w14:val="none"/>
              </w:rPr>
            </w:pPr>
            <w:r w:rsidRPr="00631280">
              <w:rPr>
                <w:rFonts w:ascii="Arial" w:eastAsia="Times New Roman" w:hAnsi="Arial" w:cs="Arial"/>
                <w:color w:val="000000"/>
                <w:kern w:val="0"/>
                <w:sz w:val="16"/>
                <w:szCs w:val="16"/>
                <w:lang w:eastAsia="es-CO"/>
                <w14:ligatures w14:val="none"/>
              </w:rPr>
              <w:t xml:space="preserve"> $ 29.565.782,31 </w:t>
            </w:r>
          </w:p>
        </w:tc>
        <w:tc>
          <w:tcPr>
            <w:tcW w:w="523" w:type="pct"/>
            <w:tcBorders>
              <w:top w:val="nil"/>
              <w:left w:val="nil"/>
              <w:bottom w:val="single" w:sz="4" w:space="0" w:color="auto"/>
              <w:right w:val="single" w:sz="4" w:space="0" w:color="auto"/>
            </w:tcBorders>
            <w:noWrap/>
            <w:vAlign w:val="center"/>
            <w:hideMark/>
          </w:tcPr>
          <w:p w14:paraId="3203D58B" w14:textId="77777777" w:rsidR="00631280" w:rsidRPr="00631280" w:rsidRDefault="00631280" w:rsidP="00631280">
            <w:pPr>
              <w:spacing w:after="0" w:line="240" w:lineRule="auto"/>
              <w:jc w:val="center"/>
              <w:rPr>
                <w:rFonts w:ascii="Calibri" w:eastAsia="Times New Roman" w:hAnsi="Calibri" w:cs="Calibri"/>
                <w:color w:val="000000"/>
                <w:kern w:val="0"/>
                <w:sz w:val="16"/>
                <w:szCs w:val="16"/>
                <w:lang w:eastAsia="es-CO"/>
                <w14:ligatures w14:val="none"/>
              </w:rPr>
            </w:pPr>
            <w:r w:rsidRPr="00631280">
              <w:rPr>
                <w:rFonts w:ascii="Calibri" w:eastAsia="Times New Roman" w:hAnsi="Calibri" w:cs="Calibri"/>
                <w:color w:val="000000"/>
                <w:kern w:val="0"/>
                <w:sz w:val="16"/>
                <w:szCs w:val="16"/>
                <w:lang w:eastAsia="es-CO"/>
                <w14:ligatures w14:val="none"/>
              </w:rPr>
              <w:t xml:space="preserve"> $          5.617.498,64 </w:t>
            </w:r>
          </w:p>
        </w:tc>
        <w:tc>
          <w:tcPr>
            <w:tcW w:w="621" w:type="pct"/>
            <w:tcBorders>
              <w:top w:val="nil"/>
              <w:left w:val="nil"/>
              <w:bottom w:val="single" w:sz="4" w:space="0" w:color="auto"/>
              <w:right w:val="single" w:sz="4" w:space="0" w:color="auto"/>
            </w:tcBorders>
            <w:noWrap/>
            <w:vAlign w:val="center"/>
            <w:hideMark/>
          </w:tcPr>
          <w:p w14:paraId="58240C0A" w14:textId="77777777" w:rsidR="00631280" w:rsidRPr="00631280" w:rsidRDefault="00631280" w:rsidP="00631280">
            <w:pPr>
              <w:spacing w:after="0" w:line="240" w:lineRule="auto"/>
              <w:jc w:val="center"/>
              <w:rPr>
                <w:rFonts w:ascii="Calibri" w:eastAsia="Times New Roman" w:hAnsi="Calibri" w:cs="Calibri"/>
                <w:color w:val="000000"/>
                <w:kern w:val="0"/>
                <w:sz w:val="16"/>
                <w:szCs w:val="16"/>
                <w:lang w:eastAsia="es-CO"/>
                <w14:ligatures w14:val="none"/>
              </w:rPr>
            </w:pPr>
            <w:r w:rsidRPr="00631280">
              <w:rPr>
                <w:rFonts w:ascii="Calibri" w:eastAsia="Times New Roman" w:hAnsi="Calibri" w:cs="Calibri"/>
                <w:color w:val="000000"/>
                <w:kern w:val="0"/>
                <w:sz w:val="16"/>
                <w:szCs w:val="16"/>
                <w:lang w:eastAsia="es-CO"/>
                <w14:ligatures w14:val="none"/>
              </w:rPr>
              <w:t xml:space="preserve"> $             300.883.414,09 </w:t>
            </w:r>
          </w:p>
        </w:tc>
      </w:tr>
    </w:tbl>
    <w:p w14:paraId="77406C9D" w14:textId="77777777" w:rsidR="00631280" w:rsidRDefault="00631280" w:rsidP="00156AE2">
      <w:pPr>
        <w:pStyle w:val="Ttulo1"/>
        <w:ind w:left="0"/>
        <w:jc w:val="both"/>
        <w:rPr>
          <w:color w:val="2F5496" w:themeColor="accent1" w:themeShade="BF"/>
        </w:rPr>
      </w:pPr>
    </w:p>
    <w:p w14:paraId="7D3A8593" w14:textId="5708588A" w:rsidR="0044069B" w:rsidRPr="0044069B" w:rsidRDefault="0044069B" w:rsidP="00156AE2">
      <w:pPr>
        <w:pStyle w:val="Ttulo1"/>
        <w:ind w:left="0"/>
        <w:jc w:val="both"/>
        <w:rPr>
          <w:b w:val="0"/>
          <w:bCs w:val="0"/>
        </w:rPr>
      </w:pPr>
      <w:r w:rsidRPr="0044069B">
        <w:rPr>
          <w:b w:val="0"/>
          <w:bCs w:val="0"/>
        </w:rPr>
        <w:lastRenderedPageBreak/>
        <w:t xml:space="preserve">El presupuesto estimado para la presente contratación con base en la necesidad del Departamento de Cundinamarca y los valores cotizados se establece que el presupuesto oficial para el presente proceso de selección es de </w:t>
      </w:r>
      <w:r w:rsidRPr="0044069B">
        <w:rPr>
          <w:b w:val="0"/>
          <w:bCs w:val="0"/>
          <w:highlight w:val="yellow"/>
        </w:rPr>
        <w:t>DOSCIENTOS DOS MILLONES QUINIENTOS CINCUENTA Y UN MIL OCHENTA Y UN PESOS M/CTE. ($202.551.081)</w:t>
      </w:r>
      <w:r w:rsidRPr="0044069B">
        <w:rPr>
          <w:b w:val="0"/>
          <w:bCs w:val="0"/>
        </w:rPr>
        <w:t xml:space="preserve"> Incluido tributos y demás costos directos e indirectos a que haya lugar y que se ocasionen con la celebración del contrato. </w:t>
      </w:r>
    </w:p>
    <w:p w14:paraId="16B007FA" w14:textId="77777777" w:rsidR="0044069B" w:rsidRPr="00D6391D" w:rsidRDefault="0044069B" w:rsidP="00156AE2">
      <w:pPr>
        <w:pStyle w:val="Ttulo1"/>
        <w:ind w:left="0"/>
        <w:jc w:val="both"/>
        <w:rPr>
          <w:color w:val="2F5496" w:themeColor="accent1" w:themeShade="BF"/>
        </w:rPr>
      </w:pPr>
    </w:p>
    <w:p w14:paraId="71B6E573" w14:textId="03F2A916" w:rsidR="0021791D" w:rsidRPr="00D6391D" w:rsidRDefault="0021791D" w:rsidP="00156AE2">
      <w:pPr>
        <w:pStyle w:val="Ttulo1"/>
        <w:numPr>
          <w:ilvl w:val="0"/>
          <w:numId w:val="11"/>
        </w:numPr>
        <w:jc w:val="both"/>
        <w:rPr>
          <w:color w:val="2F5496" w:themeColor="accent1" w:themeShade="BF"/>
        </w:rPr>
      </w:pPr>
      <w:bookmarkStart w:id="53" w:name="_Toc191549124"/>
      <w:r w:rsidRPr="00D6391D">
        <w:rPr>
          <w:color w:val="2F5496" w:themeColor="accent1" w:themeShade="BF"/>
        </w:rPr>
        <w:t>¿CÓMO HAN CONTRATADO PROCESOS SIMILARES OTRAS ENTIDADES ESTATALES?</w:t>
      </w:r>
      <w:bookmarkEnd w:id="52"/>
      <w:bookmarkEnd w:id="53"/>
      <w:r w:rsidRPr="00D6391D">
        <w:rPr>
          <w:color w:val="2F5496" w:themeColor="accent1" w:themeShade="BF"/>
        </w:rPr>
        <w:t xml:space="preserve"> </w:t>
      </w:r>
    </w:p>
    <w:p w14:paraId="39D45CF7" w14:textId="6E0628EC" w:rsidR="0021791D" w:rsidRPr="00D6391D" w:rsidRDefault="0021791D" w:rsidP="00156AE2">
      <w:pPr>
        <w:spacing w:after="0" w:line="240" w:lineRule="auto"/>
        <w:jc w:val="both"/>
        <w:rPr>
          <w:rFonts w:ascii="Arial" w:hAnsi="Arial" w:cs="Arial"/>
          <w:color w:val="808080" w:themeColor="background1" w:themeShade="80"/>
        </w:rPr>
      </w:pPr>
      <w:r w:rsidRPr="00D6391D">
        <w:rPr>
          <w:rFonts w:ascii="Arial" w:hAnsi="Arial" w:cs="Arial"/>
          <w:color w:val="808080" w:themeColor="background1" w:themeShade="80"/>
        </w:rPr>
        <w:cr/>
      </w:r>
    </w:p>
    <w:p w14:paraId="22FF37BD" w14:textId="77777777" w:rsidR="0021791D" w:rsidRDefault="0021791D" w:rsidP="00156AE2">
      <w:pPr>
        <w:pStyle w:val="Descripcin"/>
        <w:spacing w:after="0"/>
        <w:jc w:val="both"/>
        <w:rPr>
          <w:rFonts w:ascii="Arial" w:hAnsi="Arial" w:cs="Arial"/>
          <w:i w:val="0"/>
          <w:iCs w:val="0"/>
          <w:sz w:val="22"/>
          <w:szCs w:val="22"/>
        </w:rPr>
      </w:pPr>
      <w:bookmarkStart w:id="54" w:name="_Toc191506854"/>
      <w:r w:rsidRPr="00D6391D">
        <w:rPr>
          <w:rFonts w:ascii="Arial" w:hAnsi="Arial" w:cs="Arial"/>
          <w:i w:val="0"/>
          <w:iCs w:val="0"/>
          <w:sz w:val="22"/>
          <w:szCs w:val="22"/>
        </w:rPr>
        <w:t xml:space="preserve">Tabla </w:t>
      </w:r>
      <w:r w:rsidRPr="00D6391D">
        <w:rPr>
          <w:rFonts w:ascii="Arial" w:hAnsi="Arial" w:cs="Arial"/>
          <w:i w:val="0"/>
          <w:iCs w:val="0"/>
          <w:sz w:val="22"/>
          <w:szCs w:val="22"/>
        </w:rPr>
        <w:fldChar w:fldCharType="begin"/>
      </w:r>
      <w:r w:rsidRPr="00D6391D">
        <w:rPr>
          <w:rFonts w:ascii="Arial" w:hAnsi="Arial" w:cs="Arial"/>
          <w:i w:val="0"/>
          <w:iCs w:val="0"/>
          <w:sz w:val="22"/>
          <w:szCs w:val="22"/>
        </w:rPr>
        <w:instrText xml:space="preserve"> SEQ Tabla \* ARABIC </w:instrText>
      </w:r>
      <w:r w:rsidRPr="00D6391D">
        <w:rPr>
          <w:rFonts w:ascii="Arial" w:hAnsi="Arial" w:cs="Arial"/>
          <w:i w:val="0"/>
          <w:iCs w:val="0"/>
          <w:sz w:val="22"/>
          <w:szCs w:val="22"/>
        </w:rPr>
        <w:fldChar w:fldCharType="separate"/>
      </w:r>
      <w:r w:rsidRPr="00D6391D">
        <w:rPr>
          <w:rFonts w:ascii="Arial" w:hAnsi="Arial" w:cs="Arial"/>
          <w:i w:val="0"/>
          <w:iCs w:val="0"/>
          <w:noProof/>
          <w:sz w:val="22"/>
          <w:szCs w:val="22"/>
        </w:rPr>
        <w:t>4</w:t>
      </w:r>
      <w:r w:rsidRPr="00D6391D">
        <w:rPr>
          <w:rFonts w:ascii="Arial" w:hAnsi="Arial" w:cs="Arial"/>
          <w:i w:val="0"/>
          <w:iCs w:val="0"/>
          <w:sz w:val="22"/>
          <w:szCs w:val="22"/>
        </w:rPr>
        <w:fldChar w:fldCharType="end"/>
      </w:r>
      <w:r w:rsidRPr="00D6391D">
        <w:rPr>
          <w:rFonts w:ascii="Arial" w:hAnsi="Arial" w:cs="Arial"/>
          <w:i w:val="0"/>
          <w:iCs w:val="0"/>
          <w:sz w:val="22"/>
          <w:szCs w:val="22"/>
        </w:rPr>
        <w:t xml:space="preserve"> Procesos similares adelantados por otras entidades estatales</w:t>
      </w:r>
      <w:bookmarkEnd w:id="54"/>
    </w:p>
    <w:p w14:paraId="6C6D2248" w14:textId="77777777" w:rsidR="00E34993" w:rsidRPr="00E34993" w:rsidRDefault="00E34993" w:rsidP="00E34993">
      <w:pPr>
        <w:rPr>
          <w:lang w:val="es-ES"/>
        </w:rPr>
      </w:pPr>
    </w:p>
    <w:tbl>
      <w:tblPr>
        <w:tblStyle w:val="Tablaconcuadrcula"/>
        <w:tblW w:w="0" w:type="auto"/>
        <w:jc w:val="center"/>
        <w:tblLook w:val="04A0" w:firstRow="1" w:lastRow="0" w:firstColumn="1" w:lastColumn="0" w:noHBand="0" w:noVBand="1"/>
      </w:tblPr>
      <w:tblGrid>
        <w:gridCol w:w="1372"/>
        <w:gridCol w:w="1751"/>
        <w:gridCol w:w="976"/>
        <w:gridCol w:w="1372"/>
        <w:gridCol w:w="1073"/>
        <w:gridCol w:w="1051"/>
        <w:gridCol w:w="1233"/>
      </w:tblGrid>
      <w:tr w:rsidR="0021791D" w:rsidRPr="00E34993" w14:paraId="54DA4481" w14:textId="77777777" w:rsidTr="00481A16">
        <w:trPr>
          <w:jc w:val="center"/>
        </w:trPr>
        <w:tc>
          <w:tcPr>
            <w:tcW w:w="1372" w:type="dxa"/>
            <w:vAlign w:val="center"/>
          </w:tcPr>
          <w:p w14:paraId="340A167E" w14:textId="77777777" w:rsidR="0021791D" w:rsidRPr="00E34993" w:rsidRDefault="0021791D" w:rsidP="00156AE2">
            <w:pPr>
              <w:jc w:val="both"/>
              <w:rPr>
                <w:rFonts w:ascii="Arial" w:hAnsi="Arial" w:cs="Arial"/>
                <w:b/>
                <w:bCs/>
                <w:sz w:val="20"/>
                <w:szCs w:val="20"/>
              </w:rPr>
            </w:pPr>
            <w:r w:rsidRPr="00E34993">
              <w:rPr>
                <w:rFonts w:ascii="Arial" w:hAnsi="Arial" w:cs="Arial"/>
                <w:b/>
                <w:bCs/>
                <w:sz w:val="20"/>
                <w:szCs w:val="20"/>
                <w:lang w:eastAsia="es-CO"/>
              </w:rPr>
              <w:t>Entidad contratante</w:t>
            </w:r>
          </w:p>
        </w:tc>
        <w:tc>
          <w:tcPr>
            <w:tcW w:w="1751" w:type="dxa"/>
            <w:vAlign w:val="center"/>
          </w:tcPr>
          <w:p w14:paraId="020DA888" w14:textId="77777777" w:rsidR="0021791D" w:rsidRPr="00E34993" w:rsidRDefault="0021791D" w:rsidP="00156AE2">
            <w:pPr>
              <w:jc w:val="both"/>
              <w:rPr>
                <w:rFonts w:ascii="Arial" w:hAnsi="Arial" w:cs="Arial"/>
                <w:b/>
                <w:bCs/>
                <w:sz w:val="20"/>
                <w:szCs w:val="20"/>
              </w:rPr>
            </w:pPr>
            <w:r w:rsidRPr="00E34993">
              <w:rPr>
                <w:rFonts w:ascii="Arial" w:hAnsi="Arial" w:cs="Arial"/>
                <w:b/>
                <w:bCs/>
                <w:sz w:val="20"/>
                <w:szCs w:val="20"/>
                <w:lang w:eastAsia="es-CO"/>
              </w:rPr>
              <w:t>Objeto</w:t>
            </w:r>
          </w:p>
        </w:tc>
        <w:tc>
          <w:tcPr>
            <w:tcW w:w="976" w:type="dxa"/>
            <w:vAlign w:val="center"/>
          </w:tcPr>
          <w:p w14:paraId="61072B31" w14:textId="77777777" w:rsidR="0021791D" w:rsidRPr="00E34993" w:rsidRDefault="0021791D" w:rsidP="00156AE2">
            <w:pPr>
              <w:jc w:val="both"/>
              <w:rPr>
                <w:rFonts w:ascii="Arial" w:hAnsi="Arial" w:cs="Arial"/>
                <w:b/>
                <w:bCs/>
                <w:sz w:val="20"/>
                <w:szCs w:val="20"/>
              </w:rPr>
            </w:pPr>
            <w:r w:rsidRPr="00E34993">
              <w:rPr>
                <w:rFonts w:ascii="Arial" w:hAnsi="Arial" w:cs="Arial"/>
                <w:b/>
                <w:bCs/>
                <w:sz w:val="20"/>
                <w:szCs w:val="20"/>
                <w:lang w:eastAsia="es-CO"/>
              </w:rPr>
              <w:t>No. Proceso</w:t>
            </w:r>
          </w:p>
        </w:tc>
        <w:tc>
          <w:tcPr>
            <w:tcW w:w="1372" w:type="dxa"/>
            <w:vAlign w:val="center"/>
          </w:tcPr>
          <w:p w14:paraId="6B10E312" w14:textId="77777777" w:rsidR="0021791D" w:rsidRPr="00E34993" w:rsidRDefault="0021791D" w:rsidP="00156AE2">
            <w:pPr>
              <w:jc w:val="both"/>
              <w:rPr>
                <w:rFonts w:ascii="Arial" w:hAnsi="Arial" w:cs="Arial"/>
                <w:b/>
                <w:bCs/>
                <w:sz w:val="20"/>
                <w:szCs w:val="20"/>
              </w:rPr>
            </w:pPr>
            <w:r w:rsidRPr="00E34993">
              <w:rPr>
                <w:rFonts w:ascii="Arial" w:hAnsi="Arial" w:cs="Arial"/>
                <w:b/>
                <w:bCs/>
                <w:sz w:val="20"/>
                <w:szCs w:val="20"/>
                <w:lang w:eastAsia="es-CO"/>
              </w:rPr>
              <w:t>Modalidad de contratación</w:t>
            </w:r>
          </w:p>
        </w:tc>
        <w:tc>
          <w:tcPr>
            <w:tcW w:w="1073" w:type="dxa"/>
            <w:vAlign w:val="center"/>
          </w:tcPr>
          <w:p w14:paraId="01E42C71" w14:textId="77777777" w:rsidR="0021791D" w:rsidRPr="00E34993" w:rsidRDefault="0021791D" w:rsidP="00156AE2">
            <w:pPr>
              <w:jc w:val="both"/>
              <w:rPr>
                <w:rFonts w:ascii="Arial" w:hAnsi="Arial" w:cs="Arial"/>
                <w:b/>
                <w:bCs/>
                <w:sz w:val="20"/>
                <w:szCs w:val="20"/>
              </w:rPr>
            </w:pPr>
            <w:r w:rsidRPr="00E34993">
              <w:rPr>
                <w:rFonts w:ascii="Arial" w:hAnsi="Arial" w:cs="Arial"/>
                <w:b/>
                <w:bCs/>
                <w:sz w:val="20"/>
                <w:szCs w:val="20"/>
                <w:lang w:eastAsia="es-CO"/>
              </w:rPr>
              <w:t>Valor</w:t>
            </w:r>
          </w:p>
        </w:tc>
        <w:tc>
          <w:tcPr>
            <w:tcW w:w="1051" w:type="dxa"/>
            <w:vAlign w:val="center"/>
          </w:tcPr>
          <w:p w14:paraId="2989AB1E" w14:textId="77777777" w:rsidR="0021791D" w:rsidRPr="00E34993" w:rsidRDefault="0021791D" w:rsidP="00156AE2">
            <w:pPr>
              <w:jc w:val="both"/>
              <w:rPr>
                <w:rFonts w:ascii="Arial" w:hAnsi="Arial" w:cs="Arial"/>
                <w:b/>
                <w:bCs/>
                <w:sz w:val="20"/>
                <w:szCs w:val="20"/>
              </w:rPr>
            </w:pPr>
            <w:r w:rsidRPr="00E34993">
              <w:rPr>
                <w:rFonts w:ascii="Arial" w:hAnsi="Arial" w:cs="Arial"/>
                <w:b/>
                <w:bCs/>
                <w:sz w:val="20"/>
                <w:szCs w:val="20"/>
                <w:lang w:eastAsia="es-CO"/>
              </w:rPr>
              <w:t>Duración</w:t>
            </w:r>
          </w:p>
        </w:tc>
        <w:tc>
          <w:tcPr>
            <w:tcW w:w="1233" w:type="dxa"/>
            <w:vAlign w:val="center"/>
          </w:tcPr>
          <w:p w14:paraId="21765CFE" w14:textId="77777777" w:rsidR="0021791D" w:rsidRPr="00E34993" w:rsidRDefault="0021791D" w:rsidP="00156AE2">
            <w:pPr>
              <w:jc w:val="both"/>
              <w:rPr>
                <w:rFonts w:ascii="Arial" w:hAnsi="Arial" w:cs="Arial"/>
                <w:b/>
                <w:bCs/>
                <w:sz w:val="20"/>
                <w:szCs w:val="20"/>
              </w:rPr>
            </w:pPr>
            <w:r w:rsidRPr="00E34993">
              <w:rPr>
                <w:rFonts w:ascii="Arial" w:hAnsi="Arial" w:cs="Arial"/>
                <w:b/>
                <w:bCs/>
                <w:sz w:val="20"/>
                <w:szCs w:val="20"/>
                <w:lang w:eastAsia="es-CO"/>
              </w:rPr>
              <w:t>Contratista</w:t>
            </w:r>
          </w:p>
        </w:tc>
      </w:tr>
      <w:tr w:rsidR="0021791D" w:rsidRPr="00E34993" w14:paraId="19D1722D" w14:textId="77777777" w:rsidTr="00481A16">
        <w:trPr>
          <w:jc w:val="center"/>
        </w:trPr>
        <w:tc>
          <w:tcPr>
            <w:tcW w:w="1372" w:type="dxa"/>
          </w:tcPr>
          <w:p w14:paraId="5482E699" w14:textId="24EFB949" w:rsidR="0021791D" w:rsidRPr="00E34993" w:rsidRDefault="00E34993" w:rsidP="00156AE2">
            <w:pPr>
              <w:jc w:val="both"/>
              <w:rPr>
                <w:rFonts w:ascii="Arial" w:hAnsi="Arial" w:cs="Arial"/>
                <w:sz w:val="16"/>
                <w:szCs w:val="16"/>
              </w:rPr>
            </w:pPr>
            <w:r w:rsidRPr="00E34993">
              <w:rPr>
                <w:rFonts w:ascii="Arial" w:hAnsi="Arial" w:cs="Arial"/>
                <w:sz w:val="16"/>
                <w:szCs w:val="16"/>
              </w:rPr>
              <w:t>AEROCIVIL</w:t>
            </w:r>
          </w:p>
        </w:tc>
        <w:tc>
          <w:tcPr>
            <w:tcW w:w="1751" w:type="dxa"/>
          </w:tcPr>
          <w:p w14:paraId="3CD55E57" w14:textId="1D46DBC0" w:rsidR="0021791D" w:rsidRPr="00E34993" w:rsidRDefault="00E34993" w:rsidP="00156AE2">
            <w:pPr>
              <w:jc w:val="both"/>
              <w:rPr>
                <w:rFonts w:ascii="Arial" w:hAnsi="Arial" w:cs="Arial"/>
                <w:sz w:val="16"/>
                <w:szCs w:val="16"/>
              </w:rPr>
            </w:pPr>
            <w:r w:rsidRPr="00E34993">
              <w:rPr>
                <w:rFonts w:ascii="Arial" w:hAnsi="Arial" w:cs="Arial"/>
                <w:sz w:val="16"/>
                <w:szCs w:val="16"/>
              </w:rPr>
              <w:t>SUMINISTRAR TARJETAS ELECTRÓNICAS O BONOS CANJEABLES POR CALZADO Y VESTIDO DE LABOR PARA LA DOTACIÓN DE LOS SERVIDORES DE LA UNIDAD ADMINISTRATIVA ESPECIAL DE AERONÁUTICA CIVIL</w:t>
            </w:r>
          </w:p>
        </w:tc>
        <w:tc>
          <w:tcPr>
            <w:tcW w:w="976" w:type="dxa"/>
          </w:tcPr>
          <w:p w14:paraId="6090F284" w14:textId="50C84838" w:rsidR="0021791D" w:rsidRPr="00E34993" w:rsidRDefault="00E34993" w:rsidP="00156AE2">
            <w:pPr>
              <w:jc w:val="both"/>
              <w:rPr>
                <w:rFonts w:ascii="Arial" w:hAnsi="Arial" w:cs="Arial"/>
                <w:sz w:val="16"/>
                <w:szCs w:val="16"/>
              </w:rPr>
            </w:pPr>
            <w:r w:rsidRPr="009015EB">
              <w:rPr>
                <w:rFonts w:ascii="Arial" w:hAnsi="Arial" w:cs="Arial"/>
                <w:sz w:val="16"/>
                <w:szCs w:val="16"/>
              </w:rPr>
              <w:t>26001199 H3 DE 2026</w:t>
            </w:r>
          </w:p>
        </w:tc>
        <w:tc>
          <w:tcPr>
            <w:tcW w:w="1372" w:type="dxa"/>
          </w:tcPr>
          <w:p w14:paraId="33B493A9" w14:textId="3BB48CF3" w:rsidR="0021791D" w:rsidRPr="00E34993" w:rsidRDefault="00E34993" w:rsidP="00156AE2">
            <w:pPr>
              <w:jc w:val="both"/>
              <w:rPr>
                <w:rFonts w:ascii="Arial" w:hAnsi="Arial" w:cs="Arial"/>
                <w:sz w:val="16"/>
                <w:szCs w:val="16"/>
              </w:rPr>
            </w:pPr>
            <w:r w:rsidRPr="009015EB">
              <w:rPr>
                <w:rFonts w:ascii="Arial" w:hAnsi="Arial" w:cs="Arial"/>
                <w:sz w:val="16"/>
                <w:szCs w:val="16"/>
              </w:rPr>
              <w:t>Selección abreviada subasta inversa</w:t>
            </w:r>
          </w:p>
        </w:tc>
        <w:tc>
          <w:tcPr>
            <w:tcW w:w="1073" w:type="dxa"/>
          </w:tcPr>
          <w:p w14:paraId="31918ED7" w14:textId="7B3A9303" w:rsidR="0021791D" w:rsidRPr="00E34993" w:rsidRDefault="00E34993" w:rsidP="00156AE2">
            <w:pPr>
              <w:jc w:val="both"/>
              <w:rPr>
                <w:rFonts w:ascii="Arial" w:hAnsi="Arial" w:cs="Arial"/>
                <w:sz w:val="16"/>
                <w:szCs w:val="16"/>
              </w:rPr>
            </w:pPr>
            <w:r w:rsidRPr="00E34993">
              <w:rPr>
                <w:rFonts w:ascii="Arial" w:hAnsi="Arial" w:cs="Arial"/>
                <w:sz w:val="16"/>
                <w:szCs w:val="16"/>
              </w:rPr>
              <w:t>$ 827.210.918</w:t>
            </w:r>
          </w:p>
        </w:tc>
        <w:tc>
          <w:tcPr>
            <w:tcW w:w="1051" w:type="dxa"/>
          </w:tcPr>
          <w:p w14:paraId="38219CC8" w14:textId="0436BCC3" w:rsidR="0021791D" w:rsidRPr="00E34993" w:rsidRDefault="009015EB" w:rsidP="00156AE2">
            <w:pPr>
              <w:jc w:val="both"/>
              <w:rPr>
                <w:rFonts w:ascii="Arial" w:hAnsi="Arial" w:cs="Arial"/>
                <w:sz w:val="16"/>
                <w:szCs w:val="16"/>
              </w:rPr>
            </w:pPr>
            <w:r>
              <w:rPr>
                <w:rFonts w:ascii="Arial" w:hAnsi="Arial" w:cs="Arial"/>
                <w:sz w:val="16"/>
                <w:szCs w:val="16"/>
              </w:rPr>
              <w:t>3 meses</w:t>
            </w:r>
          </w:p>
        </w:tc>
        <w:tc>
          <w:tcPr>
            <w:tcW w:w="1233" w:type="dxa"/>
          </w:tcPr>
          <w:p w14:paraId="7C8873DA" w14:textId="77777777" w:rsidR="0021791D" w:rsidRPr="00E34993" w:rsidRDefault="0021791D" w:rsidP="00156AE2">
            <w:pPr>
              <w:jc w:val="both"/>
              <w:rPr>
                <w:rFonts w:ascii="Arial" w:hAnsi="Arial" w:cs="Arial"/>
                <w:sz w:val="16"/>
                <w:szCs w:val="16"/>
              </w:rPr>
            </w:pPr>
          </w:p>
        </w:tc>
      </w:tr>
      <w:tr w:rsidR="0021791D" w:rsidRPr="00E34993" w14:paraId="21BE5E74" w14:textId="77777777" w:rsidTr="00481A16">
        <w:trPr>
          <w:jc w:val="center"/>
        </w:trPr>
        <w:tc>
          <w:tcPr>
            <w:tcW w:w="1372" w:type="dxa"/>
          </w:tcPr>
          <w:p w14:paraId="1315E51E" w14:textId="27657516" w:rsidR="0021791D" w:rsidRPr="00E34993" w:rsidRDefault="00481A16" w:rsidP="00156AE2">
            <w:pPr>
              <w:jc w:val="both"/>
              <w:rPr>
                <w:rFonts w:ascii="Arial" w:hAnsi="Arial" w:cs="Arial"/>
                <w:sz w:val="16"/>
                <w:szCs w:val="16"/>
              </w:rPr>
            </w:pPr>
            <w:r w:rsidRPr="00481A16">
              <w:rPr>
                <w:rFonts w:ascii="Arial" w:hAnsi="Arial" w:cs="Arial"/>
                <w:sz w:val="16"/>
                <w:szCs w:val="16"/>
              </w:rPr>
              <w:t>MINISTERIO DE DEFENSA NACIONAL</w:t>
            </w:r>
          </w:p>
        </w:tc>
        <w:tc>
          <w:tcPr>
            <w:tcW w:w="1751" w:type="dxa"/>
          </w:tcPr>
          <w:p w14:paraId="4A036F4A" w14:textId="1A5FB181" w:rsidR="0021791D" w:rsidRPr="00E34993" w:rsidRDefault="00481A16" w:rsidP="00156AE2">
            <w:pPr>
              <w:jc w:val="both"/>
              <w:rPr>
                <w:rFonts w:ascii="Arial" w:hAnsi="Arial" w:cs="Arial"/>
                <w:sz w:val="16"/>
                <w:szCs w:val="16"/>
              </w:rPr>
            </w:pPr>
            <w:r w:rsidRPr="00481A16">
              <w:rPr>
                <w:rFonts w:ascii="Arial" w:hAnsi="Arial" w:cs="Arial"/>
                <w:sz w:val="16"/>
                <w:szCs w:val="16"/>
              </w:rPr>
              <w:t>ADQUISICIÓN DE BONOS O TARJETAS ELECTRÓNICAS U ORDENES DE ENTREGA CANJEABLES CON DESTINACIÓN EXCLUSIVA PARA DOTACIÓN DE VESTIDO Y CALZADO DE LABOR PARA LOS SERVIDORES(AS) PÚBLICOS(AS)</w:t>
            </w:r>
          </w:p>
        </w:tc>
        <w:tc>
          <w:tcPr>
            <w:tcW w:w="976" w:type="dxa"/>
          </w:tcPr>
          <w:p w14:paraId="00D136FD" w14:textId="69FBFE5C" w:rsidR="0021791D" w:rsidRPr="00481A16" w:rsidRDefault="00481A16" w:rsidP="00156AE2">
            <w:pPr>
              <w:jc w:val="both"/>
              <w:rPr>
                <w:rFonts w:ascii="Arial" w:hAnsi="Arial" w:cs="Arial"/>
                <w:sz w:val="16"/>
                <w:szCs w:val="16"/>
                <w:lang w:val="pt-PT"/>
              </w:rPr>
            </w:pPr>
            <w:r w:rsidRPr="00481A16">
              <w:rPr>
                <w:rFonts w:ascii="Arial" w:hAnsi="Arial" w:cs="Arial"/>
                <w:sz w:val="16"/>
                <w:szCs w:val="16"/>
                <w:lang w:val="pt-PT"/>
              </w:rPr>
              <w:t>SUBASTA-INVERSA-010-2026-MDN-UGG-DA</w:t>
            </w:r>
          </w:p>
        </w:tc>
        <w:tc>
          <w:tcPr>
            <w:tcW w:w="1372" w:type="dxa"/>
          </w:tcPr>
          <w:p w14:paraId="753737DD" w14:textId="481AEB0C" w:rsidR="0021791D" w:rsidRPr="00E34993" w:rsidRDefault="00481A16" w:rsidP="00156AE2">
            <w:pPr>
              <w:jc w:val="both"/>
              <w:rPr>
                <w:rFonts w:ascii="Arial" w:hAnsi="Arial" w:cs="Arial"/>
                <w:sz w:val="16"/>
                <w:szCs w:val="16"/>
              </w:rPr>
            </w:pPr>
            <w:r w:rsidRPr="00481A16">
              <w:rPr>
                <w:rFonts w:ascii="Arial" w:hAnsi="Arial" w:cs="Arial"/>
                <w:sz w:val="16"/>
                <w:szCs w:val="16"/>
              </w:rPr>
              <w:t>Selección abreviada subasta inversa</w:t>
            </w:r>
          </w:p>
        </w:tc>
        <w:tc>
          <w:tcPr>
            <w:tcW w:w="1073" w:type="dxa"/>
          </w:tcPr>
          <w:p w14:paraId="6266FCB7" w14:textId="1B960B73" w:rsidR="0021791D" w:rsidRPr="00E34993" w:rsidRDefault="00481A16" w:rsidP="00156AE2">
            <w:pPr>
              <w:jc w:val="both"/>
              <w:rPr>
                <w:rFonts w:ascii="Arial" w:hAnsi="Arial" w:cs="Arial"/>
                <w:sz w:val="16"/>
                <w:szCs w:val="16"/>
              </w:rPr>
            </w:pPr>
            <w:r w:rsidRPr="00481A16">
              <w:rPr>
                <w:rFonts w:ascii="Arial" w:hAnsi="Arial" w:cs="Arial"/>
                <w:sz w:val="16"/>
                <w:szCs w:val="16"/>
              </w:rPr>
              <w:t>$ 570.284.000</w:t>
            </w:r>
          </w:p>
        </w:tc>
        <w:tc>
          <w:tcPr>
            <w:tcW w:w="1051" w:type="dxa"/>
          </w:tcPr>
          <w:p w14:paraId="23F9DF36" w14:textId="151A1B99" w:rsidR="0021791D" w:rsidRPr="00E34993" w:rsidRDefault="00481A16" w:rsidP="00156AE2">
            <w:pPr>
              <w:jc w:val="both"/>
              <w:rPr>
                <w:rFonts w:ascii="Arial" w:hAnsi="Arial" w:cs="Arial"/>
                <w:sz w:val="16"/>
                <w:szCs w:val="16"/>
              </w:rPr>
            </w:pPr>
            <w:r>
              <w:rPr>
                <w:rFonts w:ascii="Arial" w:hAnsi="Arial" w:cs="Arial"/>
                <w:sz w:val="16"/>
                <w:szCs w:val="16"/>
              </w:rPr>
              <w:t>Hasta el 31 de diciembre de 2026</w:t>
            </w:r>
          </w:p>
        </w:tc>
        <w:tc>
          <w:tcPr>
            <w:tcW w:w="1233" w:type="dxa"/>
          </w:tcPr>
          <w:p w14:paraId="43F4CF38" w14:textId="28D6E815" w:rsidR="0021791D" w:rsidRPr="00E34993" w:rsidRDefault="00481A16" w:rsidP="00156AE2">
            <w:pPr>
              <w:jc w:val="both"/>
              <w:rPr>
                <w:rFonts w:ascii="Arial" w:hAnsi="Arial" w:cs="Arial"/>
                <w:sz w:val="16"/>
                <w:szCs w:val="16"/>
              </w:rPr>
            </w:pPr>
            <w:r w:rsidRPr="00481A16">
              <w:rPr>
                <w:rFonts w:ascii="Arial" w:hAnsi="Arial" w:cs="Arial"/>
                <w:sz w:val="16"/>
                <w:szCs w:val="16"/>
              </w:rPr>
              <w:t>DYSATEX SAS</w:t>
            </w:r>
          </w:p>
        </w:tc>
      </w:tr>
      <w:tr w:rsidR="0021791D" w:rsidRPr="00E34993" w14:paraId="15EE3187" w14:textId="77777777" w:rsidTr="00481A16">
        <w:trPr>
          <w:jc w:val="center"/>
        </w:trPr>
        <w:tc>
          <w:tcPr>
            <w:tcW w:w="1372" w:type="dxa"/>
          </w:tcPr>
          <w:p w14:paraId="1F3A4A14" w14:textId="572BAD77" w:rsidR="0021791D" w:rsidRPr="00E34993" w:rsidRDefault="00481A16" w:rsidP="00156AE2">
            <w:pPr>
              <w:jc w:val="both"/>
              <w:rPr>
                <w:rFonts w:ascii="Arial" w:hAnsi="Arial" w:cs="Arial"/>
                <w:sz w:val="16"/>
                <w:szCs w:val="16"/>
              </w:rPr>
            </w:pPr>
            <w:r w:rsidRPr="00481A16">
              <w:rPr>
                <w:rFonts w:ascii="Arial" w:hAnsi="Arial" w:cs="Arial"/>
                <w:sz w:val="16"/>
                <w:szCs w:val="16"/>
              </w:rPr>
              <w:t>GOBERNACION DEL VALLE DEL CAUCA - SECRETARIA DE EDUCACION</w:t>
            </w:r>
          </w:p>
        </w:tc>
        <w:tc>
          <w:tcPr>
            <w:tcW w:w="1751" w:type="dxa"/>
          </w:tcPr>
          <w:p w14:paraId="1A38B51D" w14:textId="424FC601" w:rsidR="0021791D" w:rsidRPr="00E34993" w:rsidRDefault="00481A16" w:rsidP="00156AE2">
            <w:pPr>
              <w:jc w:val="both"/>
              <w:rPr>
                <w:rFonts w:ascii="Arial" w:hAnsi="Arial" w:cs="Arial"/>
                <w:sz w:val="16"/>
                <w:szCs w:val="16"/>
              </w:rPr>
            </w:pPr>
            <w:r w:rsidRPr="00481A16">
              <w:rPr>
                <w:rFonts w:ascii="Arial" w:hAnsi="Arial" w:cs="Arial"/>
                <w:sz w:val="16"/>
                <w:szCs w:val="16"/>
              </w:rPr>
              <w:t xml:space="preserve">SUMINISTRO DE VESTUARIO Y CALZADO PARA LOS DOCENTES Y DIRECTIVOS DOCENTES QUE </w:t>
            </w:r>
            <w:r w:rsidRPr="00481A16">
              <w:rPr>
                <w:rFonts w:ascii="Arial" w:hAnsi="Arial" w:cs="Arial"/>
                <w:sz w:val="16"/>
                <w:szCs w:val="16"/>
              </w:rPr>
              <w:lastRenderedPageBreak/>
              <w:t>TENGAN ADQUIRIDO EL DERECHO ADSCRITOS A LOS ESTABLECIMIENTOS EDUCATIVOS PUBLICOS DE LOS 34 MUNICIPIOS NO CERTIFICADOS EN EDUCACIÓN DEL VALLE DEL CAUCA.</w:t>
            </w:r>
          </w:p>
        </w:tc>
        <w:tc>
          <w:tcPr>
            <w:tcW w:w="976" w:type="dxa"/>
          </w:tcPr>
          <w:p w14:paraId="0C88D6D4" w14:textId="4C552BF5" w:rsidR="0021791D" w:rsidRPr="00E34993" w:rsidRDefault="00481A16" w:rsidP="00156AE2">
            <w:pPr>
              <w:jc w:val="both"/>
              <w:rPr>
                <w:rFonts w:ascii="Arial" w:hAnsi="Arial" w:cs="Arial"/>
                <w:sz w:val="16"/>
                <w:szCs w:val="16"/>
              </w:rPr>
            </w:pPr>
            <w:r w:rsidRPr="00481A16">
              <w:rPr>
                <w:rFonts w:ascii="Arial" w:hAnsi="Arial" w:cs="Arial"/>
                <w:sz w:val="16"/>
                <w:szCs w:val="16"/>
              </w:rPr>
              <w:lastRenderedPageBreak/>
              <w:t>SED-SASI-005-2025</w:t>
            </w:r>
          </w:p>
        </w:tc>
        <w:tc>
          <w:tcPr>
            <w:tcW w:w="1372" w:type="dxa"/>
          </w:tcPr>
          <w:p w14:paraId="78A64CD1" w14:textId="1FAD7144" w:rsidR="0021791D" w:rsidRPr="00E34993" w:rsidRDefault="00481A16" w:rsidP="00156AE2">
            <w:pPr>
              <w:jc w:val="both"/>
              <w:rPr>
                <w:rFonts w:ascii="Arial" w:hAnsi="Arial" w:cs="Arial"/>
                <w:sz w:val="16"/>
                <w:szCs w:val="16"/>
              </w:rPr>
            </w:pPr>
            <w:r w:rsidRPr="00481A16">
              <w:rPr>
                <w:rFonts w:ascii="Arial" w:hAnsi="Arial" w:cs="Arial"/>
                <w:sz w:val="16"/>
                <w:szCs w:val="16"/>
              </w:rPr>
              <w:t>Selección abreviada subasta inversa</w:t>
            </w:r>
          </w:p>
        </w:tc>
        <w:tc>
          <w:tcPr>
            <w:tcW w:w="1073" w:type="dxa"/>
          </w:tcPr>
          <w:p w14:paraId="1EDDEAE9" w14:textId="2C1DD8FF" w:rsidR="0021791D" w:rsidRPr="00E34993" w:rsidRDefault="00481A16" w:rsidP="00156AE2">
            <w:pPr>
              <w:jc w:val="both"/>
              <w:rPr>
                <w:rFonts w:ascii="Arial" w:hAnsi="Arial" w:cs="Arial"/>
                <w:sz w:val="16"/>
                <w:szCs w:val="16"/>
              </w:rPr>
            </w:pPr>
            <w:r w:rsidRPr="00481A16">
              <w:rPr>
                <w:rFonts w:ascii="Arial" w:hAnsi="Arial" w:cs="Arial"/>
                <w:sz w:val="16"/>
                <w:szCs w:val="16"/>
              </w:rPr>
              <w:t>$ 672.176.700</w:t>
            </w:r>
          </w:p>
        </w:tc>
        <w:tc>
          <w:tcPr>
            <w:tcW w:w="1051" w:type="dxa"/>
          </w:tcPr>
          <w:p w14:paraId="42899F39" w14:textId="27532DCF" w:rsidR="0021791D" w:rsidRPr="00E34993" w:rsidRDefault="00481A16" w:rsidP="00156AE2">
            <w:pPr>
              <w:jc w:val="both"/>
              <w:rPr>
                <w:rFonts w:ascii="Arial" w:hAnsi="Arial" w:cs="Arial"/>
                <w:sz w:val="16"/>
                <w:szCs w:val="16"/>
              </w:rPr>
            </w:pPr>
            <w:r>
              <w:rPr>
                <w:rFonts w:ascii="Arial" w:hAnsi="Arial" w:cs="Arial"/>
                <w:sz w:val="16"/>
                <w:szCs w:val="16"/>
              </w:rPr>
              <w:t>2 meses</w:t>
            </w:r>
          </w:p>
        </w:tc>
        <w:tc>
          <w:tcPr>
            <w:tcW w:w="1233" w:type="dxa"/>
          </w:tcPr>
          <w:p w14:paraId="34AE187D" w14:textId="6ED448DD" w:rsidR="0021791D" w:rsidRPr="00E34993" w:rsidRDefault="00481A16" w:rsidP="00156AE2">
            <w:pPr>
              <w:jc w:val="both"/>
              <w:rPr>
                <w:rFonts w:ascii="Arial" w:hAnsi="Arial" w:cs="Arial"/>
                <w:sz w:val="16"/>
                <w:szCs w:val="16"/>
              </w:rPr>
            </w:pPr>
            <w:r>
              <w:rPr>
                <w:rFonts w:ascii="Arial" w:hAnsi="Arial" w:cs="Arial"/>
                <w:sz w:val="16"/>
                <w:szCs w:val="16"/>
              </w:rPr>
              <w:t>NCS BRANDS SAS</w:t>
            </w:r>
          </w:p>
        </w:tc>
      </w:tr>
    </w:tbl>
    <w:p w14:paraId="52E58816" w14:textId="77777777" w:rsidR="0021791D" w:rsidRPr="00D6391D" w:rsidRDefault="0021791D" w:rsidP="00156AE2">
      <w:pPr>
        <w:spacing w:after="0" w:line="240" w:lineRule="auto"/>
        <w:jc w:val="both"/>
        <w:rPr>
          <w:rFonts w:ascii="Arial" w:hAnsi="Arial" w:cs="Arial"/>
        </w:rPr>
      </w:pPr>
    </w:p>
    <w:p w14:paraId="4AA282E4" w14:textId="375ED1B0" w:rsidR="0021791D" w:rsidRPr="00D6391D" w:rsidRDefault="0021791D" w:rsidP="00156AE2">
      <w:pPr>
        <w:spacing w:after="0" w:line="240" w:lineRule="auto"/>
        <w:jc w:val="both"/>
        <w:rPr>
          <w:rFonts w:ascii="Arial" w:hAnsi="Arial" w:cs="Arial"/>
        </w:rPr>
      </w:pPr>
      <w:r w:rsidRPr="00D6391D">
        <w:rPr>
          <w:rFonts w:ascii="Arial" w:hAnsi="Arial" w:cs="Arial"/>
        </w:rPr>
        <w:t xml:space="preserve">Para el efecto, el SECOP ofrece la posibilidad de consultar los procesos de selección adelantados por </w:t>
      </w:r>
      <w:r w:rsidR="00C6732D" w:rsidRPr="00D6391D">
        <w:rPr>
          <w:rFonts w:ascii="Arial" w:hAnsi="Arial" w:cs="Arial"/>
        </w:rPr>
        <w:t>el Departamento</w:t>
      </w:r>
      <w:r w:rsidRPr="00D6391D">
        <w:rPr>
          <w:rFonts w:ascii="Arial" w:hAnsi="Arial" w:cs="Arial"/>
        </w:rPr>
        <w:t xml:space="preserve"> de Cundinamarca y otras entidades, para lo cual a continuación se menciona el procedimiento para hacer las respectivas verificaciones de acuerdo con lo estipulado en la guía para la elaboración de estudios de sector de Colombia Compra Eficiente.</w:t>
      </w:r>
    </w:p>
    <w:p w14:paraId="680B6A02" w14:textId="77777777" w:rsidR="0021791D" w:rsidRPr="00D6391D" w:rsidRDefault="0021791D" w:rsidP="00156AE2">
      <w:pPr>
        <w:spacing w:after="0" w:line="240" w:lineRule="auto"/>
        <w:jc w:val="both"/>
        <w:rPr>
          <w:rFonts w:ascii="Arial" w:hAnsi="Arial" w:cs="Arial"/>
        </w:rPr>
      </w:pPr>
    </w:p>
    <w:p w14:paraId="210CD110" w14:textId="7B3E6449" w:rsidR="0021791D" w:rsidRPr="00D6391D" w:rsidRDefault="0021791D" w:rsidP="00156AE2">
      <w:pPr>
        <w:pStyle w:val="Ttulo4"/>
        <w:spacing w:before="0"/>
        <w:jc w:val="both"/>
        <w:rPr>
          <w:rFonts w:ascii="Arial" w:hAnsi="Arial" w:cs="Arial"/>
          <w:b/>
          <w:bCs/>
          <w:i w:val="0"/>
          <w:iCs w:val="0"/>
        </w:rPr>
      </w:pPr>
      <w:r w:rsidRPr="00D6391D">
        <w:rPr>
          <w:rFonts w:ascii="Arial" w:hAnsi="Arial" w:cs="Arial"/>
          <w:b/>
          <w:bCs/>
          <w:i w:val="0"/>
          <w:iCs w:val="0"/>
        </w:rPr>
        <w:t>FUENTES DE INFORMACIÓN</w:t>
      </w:r>
    </w:p>
    <w:p w14:paraId="6B61FF59" w14:textId="77777777" w:rsidR="0021791D" w:rsidRPr="00D6391D" w:rsidRDefault="0021791D" w:rsidP="00156AE2">
      <w:pPr>
        <w:spacing w:after="0" w:line="240" w:lineRule="auto"/>
        <w:jc w:val="both"/>
        <w:rPr>
          <w:rFonts w:ascii="Arial" w:hAnsi="Arial" w:cs="Arial"/>
        </w:rPr>
      </w:pPr>
    </w:p>
    <w:p w14:paraId="21B86215" w14:textId="60C11C27" w:rsidR="00717AAC" w:rsidRPr="00D6391D" w:rsidRDefault="0021791D" w:rsidP="00156AE2">
      <w:pPr>
        <w:spacing w:after="0" w:line="240" w:lineRule="auto"/>
        <w:jc w:val="both"/>
        <w:rPr>
          <w:rFonts w:ascii="Arial" w:hAnsi="Arial" w:cs="Arial"/>
        </w:rPr>
      </w:pPr>
      <w:r w:rsidRPr="00D6391D">
        <w:rPr>
          <w:rFonts w:ascii="Arial" w:hAnsi="Arial" w:cs="Arial"/>
        </w:rPr>
        <w:t>Finalmente</w:t>
      </w:r>
      <w:r w:rsidR="00717AAC" w:rsidRPr="00D6391D">
        <w:rPr>
          <w:rFonts w:ascii="Arial" w:hAnsi="Arial" w:cs="Arial"/>
        </w:rPr>
        <w:t xml:space="preserve">, se mencionan algunas fuentes </w:t>
      </w:r>
      <w:r w:rsidRPr="00D6391D">
        <w:rPr>
          <w:rFonts w:ascii="Arial" w:hAnsi="Arial" w:cs="Arial"/>
        </w:rPr>
        <w:t xml:space="preserve">de información </w:t>
      </w:r>
      <w:r w:rsidR="00717AAC" w:rsidRPr="00D6391D">
        <w:rPr>
          <w:rFonts w:ascii="Arial" w:hAnsi="Arial" w:cs="Arial"/>
        </w:rPr>
        <w:t>que pueden ser consultadas de acuerdo con lo estipulado en el portal de Colombia Compra Eficiente.</w:t>
      </w:r>
    </w:p>
    <w:p w14:paraId="39979100" w14:textId="77777777" w:rsidR="00717AAC" w:rsidRPr="00D6391D" w:rsidRDefault="00717AAC" w:rsidP="00156AE2">
      <w:pPr>
        <w:spacing w:after="0" w:line="240" w:lineRule="auto"/>
        <w:jc w:val="both"/>
        <w:rPr>
          <w:rFonts w:ascii="Arial" w:hAnsi="Arial" w:cs="Arial"/>
        </w:rPr>
      </w:pPr>
    </w:p>
    <w:p w14:paraId="06A290E2" w14:textId="317831B1" w:rsidR="00717AAC" w:rsidRPr="00D6391D" w:rsidRDefault="000348EA" w:rsidP="00156AE2">
      <w:pPr>
        <w:pStyle w:val="Ttulo4"/>
        <w:numPr>
          <w:ilvl w:val="0"/>
          <w:numId w:val="11"/>
        </w:numPr>
        <w:spacing w:before="0"/>
        <w:jc w:val="both"/>
        <w:rPr>
          <w:rFonts w:ascii="Arial" w:hAnsi="Arial" w:cs="Arial"/>
          <w:b/>
          <w:bCs/>
          <w:i w:val="0"/>
          <w:iCs w:val="0"/>
        </w:rPr>
      </w:pPr>
      <w:r w:rsidRPr="00D6391D">
        <w:rPr>
          <w:rFonts w:ascii="Arial" w:hAnsi="Arial" w:cs="Arial"/>
          <w:b/>
          <w:bCs/>
          <w:i w:val="0"/>
          <w:iCs w:val="0"/>
        </w:rPr>
        <w:t>CONTEXTO ECONÓMICO</w:t>
      </w:r>
    </w:p>
    <w:p w14:paraId="259CE673" w14:textId="77777777" w:rsidR="00717AAC" w:rsidRPr="00D6391D" w:rsidRDefault="00717AAC" w:rsidP="00156AE2">
      <w:pPr>
        <w:pStyle w:val="Ttulo4"/>
        <w:spacing w:before="0"/>
        <w:jc w:val="both"/>
        <w:rPr>
          <w:rFonts w:ascii="Arial" w:hAnsi="Arial" w:cs="Arial"/>
          <w:b/>
          <w:bCs/>
          <w:i w:val="0"/>
          <w:iCs w:val="0"/>
        </w:rPr>
      </w:pPr>
      <w:r w:rsidRPr="00D6391D">
        <w:rPr>
          <w:rFonts w:ascii="Arial" w:hAnsi="Arial" w:cs="Arial"/>
          <w:b/>
          <w:bCs/>
          <w:i w:val="0"/>
          <w:iCs w:val="0"/>
        </w:rPr>
        <w:t xml:space="preserve"> </w:t>
      </w:r>
    </w:p>
    <w:p w14:paraId="0F419409" w14:textId="77777777" w:rsidR="00717AAC" w:rsidRPr="00D6391D" w:rsidRDefault="00717AAC" w:rsidP="00156AE2">
      <w:pPr>
        <w:spacing w:after="0" w:line="240" w:lineRule="auto"/>
        <w:jc w:val="both"/>
        <w:rPr>
          <w:rFonts w:ascii="Arial" w:hAnsi="Arial" w:cs="Arial"/>
        </w:rPr>
      </w:pPr>
      <w:r w:rsidRPr="00D6391D">
        <w:rPr>
          <w:rFonts w:ascii="Arial" w:hAnsi="Arial" w:cs="Arial"/>
        </w:rPr>
        <w:t xml:space="preserve">DANE: www.dane.gov.co - ANIF: www.anif.gov.co - ANDI (Encuesta de opinión industrial): www.andi.gov.co - Banco de La República: www.banrep.gov.co - Cámaras de Comercio - Superintendencia de Industria y Comercio: www.sic.gov.co - Fedesarrollo: www.fedesarrollo.org.co - Confecámaras: www.confecamaras.org.co - Departamento Nacional de Planeación –DNP–: www.dnp.gov.co - Asobancaria (economía y finanzas): </w:t>
      </w:r>
      <w:hyperlink r:id="rId18" w:history="1">
        <w:r w:rsidRPr="00D6391D">
          <w:rPr>
            <w:rStyle w:val="Hipervnculo"/>
            <w:rFonts w:ascii="Arial" w:hAnsi="Arial" w:cs="Arial"/>
          </w:rPr>
          <w:t>www.asobancaria.com</w:t>
        </w:r>
      </w:hyperlink>
      <w:r w:rsidRPr="00D6391D">
        <w:rPr>
          <w:rFonts w:ascii="Arial" w:hAnsi="Arial" w:cs="Arial"/>
        </w:rPr>
        <w:t xml:space="preserve"> </w:t>
      </w:r>
    </w:p>
    <w:p w14:paraId="61D8D0F8" w14:textId="77777777" w:rsidR="00717AAC" w:rsidRPr="00D6391D" w:rsidRDefault="00717AAC" w:rsidP="00156AE2">
      <w:pPr>
        <w:pStyle w:val="Ttulo4"/>
        <w:spacing w:before="0"/>
        <w:jc w:val="both"/>
        <w:rPr>
          <w:rFonts w:ascii="Arial" w:hAnsi="Arial" w:cs="Arial"/>
        </w:rPr>
      </w:pPr>
    </w:p>
    <w:p w14:paraId="55D5A0AB" w14:textId="72A195F4" w:rsidR="00717AAC" w:rsidRPr="00D6391D" w:rsidRDefault="000348EA" w:rsidP="00156AE2">
      <w:pPr>
        <w:pStyle w:val="Ttulo4"/>
        <w:numPr>
          <w:ilvl w:val="0"/>
          <w:numId w:val="11"/>
        </w:numPr>
        <w:spacing w:before="0"/>
        <w:jc w:val="both"/>
        <w:rPr>
          <w:rFonts w:ascii="Arial" w:hAnsi="Arial" w:cs="Arial"/>
          <w:b/>
          <w:bCs/>
          <w:i w:val="0"/>
          <w:iCs w:val="0"/>
        </w:rPr>
      </w:pPr>
      <w:r w:rsidRPr="00D6391D">
        <w:rPr>
          <w:rFonts w:ascii="Arial" w:hAnsi="Arial" w:cs="Arial"/>
          <w:b/>
          <w:bCs/>
          <w:i w:val="0"/>
          <w:iCs w:val="0"/>
        </w:rPr>
        <w:t xml:space="preserve">CONTEXTO TÉCNICO </w:t>
      </w:r>
    </w:p>
    <w:p w14:paraId="7F81B382" w14:textId="77777777" w:rsidR="00717AAC" w:rsidRPr="00D6391D" w:rsidRDefault="00717AAC" w:rsidP="00156AE2">
      <w:pPr>
        <w:spacing w:after="0" w:line="240" w:lineRule="auto"/>
        <w:jc w:val="both"/>
        <w:rPr>
          <w:rFonts w:ascii="Arial" w:hAnsi="Arial" w:cs="Arial"/>
        </w:rPr>
      </w:pPr>
    </w:p>
    <w:p w14:paraId="2DD077F1" w14:textId="77777777" w:rsidR="00717AAC" w:rsidRPr="00D6391D" w:rsidRDefault="00717AAC" w:rsidP="00156AE2">
      <w:pPr>
        <w:spacing w:after="0" w:line="240" w:lineRule="auto"/>
        <w:jc w:val="both"/>
        <w:rPr>
          <w:rStyle w:val="Hipervnculo"/>
          <w:rFonts w:ascii="Arial" w:hAnsi="Arial" w:cs="Arial"/>
        </w:rPr>
      </w:pPr>
      <w:r w:rsidRPr="00D6391D">
        <w:rPr>
          <w:rFonts w:ascii="Arial" w:hAnsi="Arial" w:cs="Arial"/>
        </w:rPr>
        <w:t xml:space="preserve">Ministerio de las Tecnologías de Información y las Comunicaciones: www.mintic.gov.co - Información general: www.losavancestecnologicos.com - Revista </w:t>
      </w:r>
      <w:proofErr w:type="spellStart"/>
      <w:r w:rsidRPr="00D6391D">
        <w:rPr>
          <w:rFonts w:ascii="Arial" w:hAnsi="Arial" w:cs="Arial"/>
        </w:rPr>
        <w:t>ComputerWorld</w:t>
      </w:r>
      <w:proofErr w:type="spellEnd"/>
      <w:r w:rsidRPr="00D6391D">
        <w:rPr>
          <w:rFonts w:ascii="Arial" w:hAnsi="Arial" w:cs="Arial"/>
        </w:rPr>
        <w:t xml:space="preserve"> (tecnología): </w:t>
      </w:r>
      <w:hyperlink r:id="rId19" w:history="1">
        <w:r w:rsidRPr="00D6391D">
          <w:rPr>
            <w:rStyle w:val="Hipervnculo"/>
            <w:rFonts w:ascii="Arial" w:hAnsi="Arial" w:cs="Arial"/>
          </w:rPr>
          <w:t>www.computerworld.com</w:t>
        </w:r>
      </w:hyperlink>
    </w:p>
    <w:p w14:paraId="319619D1" w14:textId="77777777" w:rsidR="00717AAC" w:rsidRPr="00D6391D" w:rsidRDefault="00717AAC" w:rsidP="00156AE2">
      <w:pPr>
        <w:spacing w:after="0" w:line="240" w:lineRule="auto"/>
        <w:jc w:val="both"/>
        <w:rPr>
          <w:rFonts w:ascii="Arial" w:hAnsi="Arial" w:cs="Arial"/>
        </w:rPr>
      </w:pPr>
    </w:p>
    <w:p w14:paraId="6669226B" w14:textId="10B5384B" w:rsidR="00717AAC" w:rsidRPr="00D6391D" w:rsidRDefault="000348EA" w:rsidP="00156AE2">
      <w:pPr>
        <w:pStyle w:val="Ttulo4"/>
        <w:numPr>
          <w:ilvl w:val="0"/>
          <w:numId w:val="11"/>
        </w:numPr>
        <w:spacing w:before="0"/>
        <w:jc w:val="both"/>
        <w:rPr>
          <w:rFonts w:ascii="Arial" w:hAnsi="Arial" w:cs="Arial"/>
          <w:b/>
          <w:bCs/>
          <w:i w:val="0"/>
          <w:iCs w:val="0"/>
        </w:rPr>
      </w:pPr>
      <w:r w:rsidRPr="00D6391D">
        <w:rPr>
          <w:rFonts w:ascii="Arial" w:hAnsi="Arial" w:cs="Arial"/>
          <w:b/>
          <w:bCs/>
          <w:i w:val="0"/>
          <w:iCs w:val="0"/>
        </w:rPr>
        <w:t xml:space="preserve">CONTEXTO REGULATORIO </w:t>
      </w:r>
    </w:p>
    <w:p w14:paraId="6A5A4540" w14:textId="77777777" w:rsidR="00717AAC" w:rsidRPr="00D6391D" w:rsidRDefault="00717AAC" w:rsidP="00156AE2">
      <w:pPr>
        <w:spacing w:after="0" w:line="240" w:lineRule="auto"/>
        <w:jc w:val="both"/>
        <w:rPr>
          <w:rFonts w:ascii="Arial" w:hAnsi="Arial" w:cs="Arial"/>
        </w:rPr>
      </w:pPr>
    </w:p>
    <w:p w14:paraId="241F950C" w14:textId="77777777" w:rsidR="00717AAC" w:rsidRPr="00D6391D" w:rsidRDefault="00717AAC" w:rsidP="00156AE2">
      <w:pPr>
        <w:spacing w:after="0" w:line="240" w:lineRule="auto"/>
        <w:jc w:val="both"/>
        <w:rPr>
          <w:rFonts w:ascii="Arial" w:hAnsi="Arial" w:cs="Arial"/>
        </w:rPr>
      </w:pPr>
      <w:r w:rsidRPr="00D6391D">
        <w:rPr>
          <w:rFonts w:ascii="Arial" w:hAnsi="Arial" w:cs="Arial"/>
        </w:rPr>
        <w:t xml:space="preserve">Presidencia de la República: www.presidencia.gov.co - Superintendencias - Ministerios - Archivo General de la Nación: www.archivogeneral.gov.co - Síntesis: </w:t>
      </w:r>
      <w:hyperlink r:id="rId20" w:history="1">
        <w:r w:rsidRPr="00D6391D">
          <w:rPr>
            <w:rStyle w:val="Hipervnculo"/>
            <w:rFonts w:ascii="Arial" w:hAnsi="Arial" w:cs="Arial"/>
          </w:rPr>
          <w:t>www.colombiacompra.gov.co</w:t>
        </w:r>
      </w:hyperlink>
      <w:r w:rsidRPr="00D6391D">
        <w:rPr>
          <w:rFonts w:ascii="Arial" w:hAnsi="Arial" w:cs="Arial"/>
        </w:rPr>
        <w:t xml:space="preserve"> </w:t>
      </w:r>
    </w:p>
    <w:p w14:paraId="6AA5BD4E" w14:textId="77777777" w:rsidR="00717AAC" w:rsidRPr="00D6391D" w:rsidRDefault="00717AAC" w:rsidP="00156AE2">
      <w:pPr>
        <w:spacing w:after="0" w:line="240" w:lineRule="auto"/>
        <w:jc w:val="both"/>
        <w:rPr>
          <w:rFonts w:ascii="Arial" w:hAnsi="Arial" w:cs="Arial"/>
        </w:rPr>
      </w:pPr>
    </w:p>
    <w:p w14:paraId="735C5244" w14:textId="2441EE3C" w:rsidR="00717AAC" w:rsidRPr="00D6391D" w:rsidRDefault="000348EA" w:rsidP="00156AE2">
      <w:pPr>
        <w:pStyle w:val="Ttulo4"/>
        <w:numPr>
          <w:ilvl w:val="0"/>
          <w:numId w:val="11"/>
        </w:numPr>
        <w:spacing w:before="0"/>
        <w:jc w:val="both"/>
        <w:rPr>
          <w:rFonts w:ascii="Arial" w:hAnsi="Arial" w:cs="Arial"/>
          <w:b/>
          <w:bCs/>
          <w:i w:val="0"/>
          <w:iCs w:val="0"/>
        </w:rPr>
      </w:pPr>
      <w:r w:rsidRPr="00D6391D">
        <w:rPr>
          <w:rFonts w:ascii="Arial" w:hAnsi="Arial" w:cs="Arial"/>
          <w:b/>
          <w:bCs/>
          <w:i w:val="0"/>
          <w:iCs w:val="0"/>
        </w:rPr>
        <w:t xml:space="preserve">CONTEXTO AMBIENTAL </w:t>
      </w:r>
    </w:p>
    <w:p w14:paraId="37CD015A" w14:textId="77777777" w:rsidR="00717AAC" w:rsidRPr="00D6391D" w:rsidRDefault="00717AAC" w:rsidP="00156AE2">
      <w:pPr>
        <w:spacing w:after="0" w:line="240" w:lineRule="auto"/>
        <w:jc w:val="both"/>
        <w:rPr>
          <w:rFonts w:ascii="Arial" w:hAnsi="Arial" w:cs="Arial"/>
        </w:rPr>
      </w:pPr>
    </w:p>
    <w:p w14:paraId="4EB99CE8" w14:textId="77777777" w:rsidR="00717AAC" w:rsidRPr="00D6391D" w:rsidRDefault="00717AAC" w:rsidP="00156AE2">
      <w:pPr>
        <w:spacing w:after="0" w:line="240" w:lineRule="auto"/>
        <w:jc w:val="both"/>
        <w:rPr>
          <w:rStyle w:val="Hipervnculo"/>
          <w:rFonts w:ascii="Arial" w:hAnsi="Arial" w:cs="Arial"/>
        </w:rPr>
      </w:pPr>
      <w:r w:rsidRPr="00D6391D">
        <w:rPr>
          <w:rFonts w:ascii="Arial" w:hAnsi="Arial" w:cs="Arial"/>
        </w:rPr>
        <w:lastRenderedPageBreak/>
        <w:t xml:space="preserve">Ministerio del Medio Ambiente: www.minambiente.gov.co - Ministerio de Minas y Energía: www.minminas.gov.co - Instituto Colombiano Agropecuario –ICA–: </w:t>
      </w:r>
      <w:hyperlink r:id="rId21" w:history="1">
        <w:r w:rsidRPr="00D6391D">
          <w:rPr>
            <w:rStyle w:val="Hipervnculo"/>
            <w:rFonts w:ascii="Arial" w:hAnsi="Arial" w:cs="Arial"/>
          </w:rPr>
          <w:t>www.ica.gov.co</w:t>
        </w:r>
      </w:hyperlink>
    </w:p>
    <w:p w14:paraId="41C5477F" w14:textId="77777777" w:rsidR="00717AAC" w:rsidRPr="00D6391D" w:rsidRDefault="00717AAC" w:rsidP="00156AE2">
      <w:pPr>
        <w:spacing w:after="0" w:line="240" w:lineRule="auto"/>
        <w:jc w:val="both"/>
        <w:rPr>
          <w:rFonts w:ascii="Arial" w:hAnsi="Arial" w:cs="Arial"/>
        </w:rPr>
      </w:pPr>
    </w:p>
    <w:p w14:paraId="4854BD76" w14:textId="62C6826F" w:rsidR="00717AAC" w:rsidRPr="00D6391D" w:rsidRDefault="000348EA" w:rsidP="00156AE2">
      <w:pPr>
        <w:pStyle w:val="Ttulo4"/>
        <w:numPr>
          <w:ilvl w:val="0"/>
          <w:numId w:val="11"/>
        </w:numPr>
        <w:spacing w:before="0"/>
        <w:jc w:val="both"/>
        <w:rPr>
          <w:rFonts w:ascii="Arial" w:hAnsi="Arial" w:cs="Arial"/>
          <w:b/>
          <w:bCs/>
          <w:i w:val="0"/>
          <w:iCs w:val="0"/>
        </w:rPr>
      </w:pPr>
      <w:r w:rsidRPr="00D6391D">
        <w:rPr>
          <w:rFonts w:ascii="Arial" w:hAnsi="Arial" w:cs="Arial"/>
          <w:b/>
          <w:bCs/>
          <w:i w:val="0"/>
          <w:iCs w:val="0"/>
        </w:rPr>
        <w:t>ESTUDIO DE LA OFERTA</w:t>
      </w:r>
    </w:p>
    <w:p w14:paraId="75F5280A" w14:textId="77777777" w:rsidR="00717AAC" w:rsidRPr="00D6391D" w:rsidRDefault="00717AAC" w:rsidP="00156AE2">
      <w:pPr>
        <w:spacing w:after="0" w:line="240" w:lineRule="auto"/>
        <w:jc w:val="both"/>
        <w:rPr>
          <w:rFonts w:ascii="Arial" w:hAnsi="Arial" w:cs="Arial"/>
        </w:rPr>
      </w:pPr>
    </w:p>
    <w:p w14:paraId="590DEF1C" w14:textId="77777777" w:rsidR="00717AAC" w:rsidRPr="00D6391D" w:rsidRDefault="00717AAC" w:rsidP="00156AE2">
      <w:pPr>
        <w:spacing w:after="0" w:line="240" w:lineRule="auto"/>
        <w:jc w:val="both"/>
        <w:rPr>
          <w:rFonts w:ascii="Arial" w:hAnsi="Arial" w:cs="Arial"/>
        </w:rPr>
      </w:pPr>
      <w:r w:rsidRPr="00D6391D">
        <w:rPr>
          <w:rFonts w:ascii="Arial" w:hAnsi="Arial" w:cs="Arial"/>
        </w:rPr>
        <w:t xml:space="preserve">SECOP: www.colombiacompra.gov.co - SIREM (información financiera; para el uso de esta herramienta revise el manual del usuario): www.supersociedades.gov.co - Ministerio de Comercio, Industria y Turismo (Directorio de asociaciones y agremiaciones): www.mincit.gov.co - Superintendencias - Sectoriales </w:t>
      </w:r>
    </w:p>
    <w:p w14:paraId="069AD92C" w14:textId="77777777" w:rsidR="00717AAC" w:rsidRPr="00D6391D" w:rsidRDefault="00717AAC" w:rsidP="00156AE2">
      <w:pPr>
        <w:spacing w:after="0" w:line="240" w:lineRule="auto"/>
        <w:jc w:val="both"/>
        <w:rPr>
          <w:rFonts w:ascii="Arial" w:hAnsi="Arial" w:cs="Arial"/>
        </w:rPr>
      </w:pPr>
    </w:p>
    <w:p w14:paraId="7D8A11D8" w14:textId="70ED0512" w:rsidR="00717AAC" w:rsidRPr="00D6391D" w:rsidRDefault="000348EA" w:rsidP="00156AE2">
      <w:pPr>
        <w:pStyle w:val="Ttulo4"/>
        <w:numPr>
          <w:ilvl w:val="0"/>
          <w:numId w:val="11"/>
        </w:numPr>
        <w:spacing w:before="0"/>
        <w:jc w:val="both"/>
        <w:rPr>
          <w:rFonts w:ascii="Arial" w:hAnsi="Arial" w:cs="Arial"/>
          <w:b/>
          <w:bCs/>
          <w:i w:val="0"/>
          <w:iCs w:val="0"/>
        </w:rPr>
      </w:pPr>
      <w:r w:rsidRPr="00D6391D">
        <w:rPr>
          <w:rFonts w:ascii="Arial" w:hAnsi="Arial" w:cs="Arial"/>
          <w:b/>
          <w:bCs/>
          <w:i w:val="0"/>
          <w:iCs w:val="0"/>
        </w:rPr>
        <w:t>ESTUDIO DE LA DEMANDA</w:t>
      </w:r>
    </w:p>
    <w:p w14:paraId="34DB99C2" w14:textId="77777777" w:rsidR="00717AAC" w:rsidRPr="00D6391D" w:rsidRDefault="00717AAC" w:rsidP="00156AE2">
      <w:pPr>
        <w:spacing w:after="0" w:line="240" w:lineRule="auto"/>
        <w:jc w:val="both"/>
        <w:rPr>
          <w:rFonts w:ascii="Arial" w:hAnsi="Arial" w:cs="Arial"/>
        </w:rPr>
      </w:pPr>
    </w:p>
    <w:p w14:paraId="67A67EEA" w14:textId="77777777" w:rsidR="00717AAC" w:rsidRPr="00D6391D" w:rsidRDefault="00717AAC" w:rsidP="00156AE2">
      <w:pPr>
        <w:spacing w:after="0" w:line="240" w:lineRule="auto"/>
        <w:jc w:val="both"/>
        <w:rPr>
          <w:rFonts w:ascii="Arial" w:hAnsi="Arial" w:cs="Arial"/>
        </w:rPr>
      </w:pPr>
      <w:r w:rsidRPr="00D6391D">
        <w:rPr>
          <w:rFonts w:ascii="Arial" w:hAnsi="Arial" w:cs="Arial"/>
        </w:rPr>
        <w:t>SECOP: www.colombiacompra.gov.co - Páginas web de las Entidades Estatales - Encargados de compras de otras Entidades Estatales - Guía para la codificación de bienes y servicios de acuerdo con el código estándar de productos y servicios de Naciones Unidas (UNSPSC) – Colombia Compra Eficiente: www.colombiacompra.gov.co/manuales</w:t>
      </w:r>
    </w:p>
    <w:p w14:paraId="795FD63C" w14:textId="77777777" w:rsidR="00717AAC" w:rsidRPr="00D6391D" w:rsidRDefault="00717AAC" w:rsidP="00156AE2">
      <w:pPr>
        <w:spacing w:after="0" w:line="240" w:lineRule="auto"/>
        <w:jc w:val="both"/>
        <w:rPr>
          <w:rFonts w:ascii="Arial" w:hAnsi="Arial" w:cs="Arial"/>
          <w:b/>
          <w:bCs/>
        </w:rPr>
      </w:pPr>
    </w:p>
    <w:p w14:paraId="6CAAA5F8" w14:textId="77777777" w:rsidR="00717AAC" w:rsidRPr="00D6391D" w:rsidRDefault="00717AAC" w:rsidP="00156AE2">
      <w:pPr>
        <w:spacing w:after="0" w:line="240" w:lineRule="auto"/>
        <w:jc w:val="both"/>
        <w:rPr>
          <w:rFonts w:ascii="Arial" w:hAnsi="Arial" w:cs="Arial"/>
        </w:rPr>
      </w:pPr>
      <w:r w:rsidRPr="00D6391D">
        <w:rPr>
          <w:rFonts w:ascii="Arial" w:hAnsi="Arial" w:cs="Arial"/>
          <w:b/>
          <w:bCs/>
          <w:color w:val="2F5496" w:themeColor="accent1" w:themeShade="BF"/>
        </w:rPr>
        <w:t>Nota:</w:t>
      </w:r>
      <w:r w:rsidRPr="00D6391D">
        <w:rPr>
          <w:rFonts w:ascii="Arial" w:hAnsi="Arial" w:cs="Arial"/>
          <w:color w:val="2F5496" w:themeColor="accent1" w:themeShade="BF"/>
        </w:rPr>
        <w:t xml:space="preserve"> </w:t>
      </w:r>
      <w:r w:rsidRPr="00D6391D">
        <w:rPr>
          <w:rFonts w:ascii="Arial" w:hAnsi="Arial" w:cs="Arial"/>
        </w:rPr>
        <w:t>Para el caso de consultas de bases de datos especializadas deberán tenerse en cuenta como mínimo los siguientes factores: Objeto del contrato, alcance del objeto, presupuesto, características del bien y/o servicio a contratar, especificaciones técnicas, entre otros.</w:t>
      </w:r>
    </w:p>
    <w:p w14:paraId="69AE03C4" w14:textId="77777777" w:rsidR="00717AAC" w:rsidRPr="00D6391D" w:rsidRDefault="00717AAC" w:rsidP="00156AE2">
      <w:pPr>
        <w:pStyle w:val="Ttulo3"/>
        <w:spacing w:before="0"/>
        <w:jc w:val="both"/>
        <w:rPr>
          <w:rFonts w:ascii="Arial" w:hAnsi="Arial" w:cs="Arial"/>
          <w:sz w:val="22"/>
          <w:szCs w:val="22"/>
        </w:rPr>
      </w:pPr>
      <w:bookmarkStart w:id="55" w:name="_Toc161816969"/>
    </w:p>
    <w:p w14:paraId="53D36CF7" w14:textId="25216CA3" w:rsidR="00717AAC" w:rsidRPr="00D6391D" w:rsidRDefault="000348EA" w:rsidP="00156AE2">
      <w:pPr>
        <w:pStyle w:val="Ttulo3"/>
        <w:numPr>
          <w:ilvl w:val="0"/>
          <w:numId w:val="11"/>
        </w:numPr>
        <w:spacing w:before="0"/>
        <w:jc w:val="both"/>
        <w:rPr>
          <w:rFonts w:ascii="Arial" w:hAnsi="Arial" w:cs="Arial"/>
          <w:b/>
          <w:bCs/>
          <w:color w:val="2F5496" w:themeColor="accent1" w:themeShade="BF"/>
          <w:sz w:val="22"/>
          <w:szCs w:val="22"/>
        </w:rPr>
      </w:pPr>
      <w:bookmarkStart w:id="56" w:name="_Toc191549125"/>
      <w:r w:rsidRPr="00D6391D">
        <w:rPr>
          <w:rFonts w:ascii="Arial" w:hAnsi="Arial" w:cs="Arial"/>
          <w:b/>
          <w:bCs/>
          <w:color w:val="2F5496" w:themeColor="accent1" w:themeShade="BF"/>
          <w:sz w:val="22"/>
          <w:szCs w:val="22"/>
        </w:rPr>
        <w:t>ANÁLISIS DE CONSUMOS Y PRECIOS HISTÓRICOS:</w:t>
      </w:r>
      <w:bookmarkEnd w:id="55"/>
      <w:bookmarkEnd w:id="56"/>
    </w:p>
    <w:p w14:paraId="710815BF" w14:textId="77777777" w:rsidR="00717AAC" w:rsidRPr="00D6391D" w:rsidRDefault="00717AAC" w:rsidP="00156AE2">
      <w:pPr>
        <w:spacing w:after="0" w:line="240" w:lineRule="auto"/>
        <w:jc w:val="both"/>
        <w:rPr>
          <w:rFonts w:ascii="Arial" w:hAnsi="Arial" w:cs="Arial"/>
        </w:rPr>
      </w:pPr>
    </w:p>
    <w:p w14:paraId="5E372E4E" w14:textId="77777777" w:rsidR="00717AAC" w:rsidRPr="00D6391D" w:rsidRDefault="00717AAC" w:rsidP="00156AE2">
      <w:pPr>
        <w:spacing w:after="0" w:line="240" w:lineRule="auto"/>
        <w:jc w:val="both"/>
        <w:rPr>
          <w:rFonts w:ascii="Arial" w:hAnsi="Arial" w:cs="Arial"/>
        </w:rPr>
      </w:pPr>
      <w:r w:rsidRPr="00D6391D">
        <w:rPr>
          <w:rFonts w:ascii="Arial" w:hAnsi="Arial" w:cs="Arial"/>
        </w:rPr>
        <w:t>Para emplear el mecanismo de análisis de precios históricos se debe verificar la variación de los mismos derivados del índice de precios al consumidor en cada año, examinando si se han presentado fenómenos económicos que hayan implicado fluctuaciones importantes en el comercio del bien o servicio.</w:t>
      </w:r>
    </w:p>
    <w:p w14:paraId="05F85229" w14:textId="77777777" w:rsidR="00717AAC" w:rsidRPr="00D6391D" w:rsidRDefault="00717AAC" w:rsidP="00156AE2">
      <w:pPr>
        <w:spacing w:after="0" w:line="240" w:lineRule="auto"/>
        <w:jc w:val="both"/>
        <w:rPr>
          <w:rFonts w:ascii="Arial" w:hAnsi="Arial" w:cs="Arial"/>
        </w:rPr>
      </w:pPr>
    </w:p>
    <w:p w14:paraId="7BD55B57" w14:textId="77777777" w:rsidR="000348EA" w:rsidRPr="00D6391D" w:rsidRDefault="000348EA" w:rsidP="00156AE2">
      <w:pPr>
        <w:pStyle w:val="Ttulo1"/>
        <w:jc w:val="both"/>
        <w:rPr>
          <w:color w:val="808080" w:themeColor="background1" w:themeShade="80"/>
        </w:rPr>
      </w:pPr>
      <w:bookmarkStart w:id="57" w:name="_Toc161816973"/>
    </w:p>
    <w:p w14:paraId="17CA1888" w14:textId="5149D49F" w:rsidR="00717AAC" w:rsidRPr="00D6391D" w:rsidRDefault="004E0709" w:rsidP="00156AE2">
      <w:pPr>
        <w:pStyle w:val="Ttulo1"/>
        <w:jc w:val="both"/>
        <w:rPr>
          <w:color w:val="2F5496" w:themeColor="accent1" w:themeShade="BF"/>
        </w:rPr>
      </w:pPr>
      <w:bookmarkStart w:id="58" w:name="_Toc191549127"/>
      <w:bookmarkEnd w:id="57"/>
      <w:r w:rsidRPr="00D6391D">
        <w:rPr>
          <w:color w:val="2F5496" w:themeColor="accent1" w:themeShade="BF"/>
        </w:rPr>
        <w:t>PRESUPUESTO OFICIAL ESTIMADO (POE – ESTUDIOS DEL MERCADO)</w:t>
      </w:r>
      <w:bookmarkEnd w:id="58"/>
    </w:p>
    <w:p w14:paraId="626CECA0" w14:textId="48281E6A" w:rsidR="004E0709" w:rsidRPr="00D6391D" w:rsidRDefault="004E0709" w:rsidP="00156AE2">
      <w:pPr>
        <w:jc w:val="both"/>
        <w:rPr>
          <w:rFonts w:ascii="Arial" w:hAnsi="Arial" w:cs="Arial"/>
          <w:color w:val="7030A0"/>
        </w:rPr>
      </w:pPr>
    </w:p>
    <w:p w14:paraId="4150DA4B" w14:textId="147DED09" w:rsidR="004E0709" w:rsidRPr="00D6391D" w:rsidRDefault="0044611D" w:rsidP="00156AE2">
      <w:pPr>
        <w:jc w:val="both"/>
        <w:rPr>
          <w:rFonts w:ascii="Arial" w:hAnsi="Arial" w:cs="Arial"/>
        </w:rPr>
      </w:pPr>
      <w:r w:rsidRPr="00D6391D">
        <w:rPr>
          <w:rFonts w:ascii="Arial" w:hAnsi="Arial" w:cs="Arial"/>
        </w:rPr>
        <w:t>ESTIMACIÓN DEL POE</w:t>
      </w:r>
    </w:p>
    <w:p w14:paraId="75C090AB" w14:textId="4228981B" w:rsidR="004E0709" w:rsidRPr="00D6391D" w:rsidRDefault="004E0709" w:rsidP="00156AE2">
      <w:pPr>
        <w:jc w:val="both"/>
        <w:rPr>
          <w:rFonts w:ascii="Arial" w:hAnsi="Arial" w:cs="Arial"/>
          <w:b/>
          <w:bCs/>
        </w:rPr>
      </w:pPr>
      <w:r w:rsidRPr="00D6391D">
        <w:rPr>
          <w:rFonts w:ascii="Arial" w:hAnsi="Arial" w:cs="Arial"/>
        </w:rPr>
        <w:t xml:space="preserve">• </w:t>
      </w:r>
      <w:r w:rsidR="00C6732D" w:rsidRPr="00D6391D">
        <w:rPr>
          <w:rFonts w:ascii="Arial" w:hAnsi="Arial" w:cs="Arial"/>
        </w:rPr>
        <w:t>El Departamento</w:t>
      </w:r>
      <w:r w:rsidRPr="00D6391D">
        <w:rPr>
          <w:rFonts w:ascii="Arial" w:hAnsi="Arial" w:cs="Arial"/>
        </w:rPr>
        <w:t xml:space="preserve"> de Cundinamarca definió los documentos técnicos del proceso (anexo técnico, matriz de riesgos y ANS).</w:t>
      </w:r>
    </w:p>
    <w:p w14:paraId="3ADB2054" w14:textId="0A611390" w:rsidR="004E0709" w:rsidRPr="00D6391D" w:rsidRDefault="004E0709" w:rsidP="00156AE2">
      <w:pPr>
        <w:jc w:val="both"/>
        <w:rPr>
          <w:rFonts w:ascii="Arial" w:hAnsi="Arial" w:cs="Arial"/>
          <w:b/>
          <w:bCs/>
        </w:rPr>
      </w:pPr>
      <w:r w:rsidRPr="00D6391D">
        <w:rPr>
          <w:rFonts w:ascii="Arial" w:hAnsi="Arial" w:cs="Arial"/>
        </w:rPr>
        <w:t xml:space="preserve">• </w:t>
      </w:r>
      <w:r w:rsidR="00C6732D" w:rsidRPr="00D6391D">
        <w:rPr>
          <w:rFonts w:ascii="Arial" w:hAnsi="Arial" w:cs="Arial"/>
        </w:rPr>
        <w:t xml:space="preserve">El Departamento </w:t>
      </w:r>
      <w:r w:rsidRPr="00D6391D">
        <w:rPr>
          <w:rFonts w:ascii="Arial" w:hAnsi="Arial" w:cs="Arial"/>
        </w:rPr>
        <w:t>de Cundinamarca realizó una investigación de mercado con el fin de determinar el presupuesto del proceso y conocer los valores unitarios dentro del mercado de cada uno de los conceptos de costos operativos. Producto de esta investigación se obtuvo respuesta por parte de las siguientes empresas, junto con sus valores cotizados: </w:t>
      </w:r>
    </w:p>
    <w:p w14:paraId="70777D35" w14:textId="789C9390" w:rsidR="00873423" w:rsidRDefault="00873423" w:rsidP="00156AE2">
      <w:pPr>
        <w:jc w:val="both"/>
        <w:rPr>
          <w:rFonts w:ascii="Arial" w:hAnsi="Arial" w:cs="Arial"/>
        </w:rPr>
      </w:pPr>
      <w:r w:rsidRPr="00D6391D">
        <w:rPr>
          <w:rFonts w:ascii="Arial" w:hAnsi="Arial" w:cs="Arial"/>
        </w:rPr>
        <w:t>Empresas que cotizaron a través del SECOP II</w:t>
      </w:r>
      <w:r w:rsidR="00631280">
        <w:rPr>
          <w:rFonts w:ascii="Arial" w:hAnsi="Arial" w:cs="Arial"/>
        </w:rPr>
        <w:t xml:space="preserve"> y mediante correo electrónico</w:t>
      </w:r>
    </w:p>
    <w:tbl>
      <w:tblPr>
        <w:tblW w:w="0" w:type="auto"/>
        <w:tblCellMar>
          <w:left w:w="70" w:type="dxa"/>
          <w:right w:w="70" w:type="dxa"/>
        </w:tblCellMar>
        <w:tblLook w:val="04A0" w:firstRow="1" w:lastRow="0" w:firstColumn="1" w:lastColumn="0" w:noHBand="0" w:noVBand="1"/>
      </w:tblPr>
      <w:tblGrid>
        <w:gridCol w:w="307"/>
        <w:gridCol w:w="427"/>
        <w:gridCol w:w="1422"/>
        <w:gridCol w:w="485"/>
        <w:gridCol w:w="611"/>
        <w:gridCol w:w="566"/>
        <w:gridCol w:w="611"/>
        <w:gridCol w:w="611"/>
        <w:gridCol w:w="566"/>
        <w:gridCol w:w="611"/>
        <w:gridCol w:w="991"/>
        <w:gridCol w:w="678"/>
        <w:gridCol w:w="947"/>
      </w:tblGrid>
      <w:tr w:rsidR="00631280" w:rsidRPr="00481A16" w14:paraId="6CA699F9" w14:textId="77777777" w:rsidTr="00EE2EC4">
        <w:trPr>
          <w:trHeight w:val="600"/>
        </w:trPr>
        <w:tc>
          <w:tcPr>
            <w:tcW w:w="0" w:type="auto"/>
            <w:tcBorders>
              <w:top w:val="nil"/>
              <w:left w:val="nil"/>
              <w:bottom w:val="nil"/>
              <w:right w:val="nil"/>
            </w:tcBorders>
            <w:noWrap/>
            <w:vAlign w:val="bottom"/>
            <w:hideMark/>
          </w:tcPr>
          <w:p w14:paraId="7A7A4041" w14:textId="77777777" w:rsidR="00631280" w:rsidRPr="00E34993" w:rsidRDefault="00631280" w:rsidP="00EE2EC4">
            <w:pPr>
              <w:spacing w:after="0" w:line="240" w:lineRule="auto"/>
              <w:rPr>
                <w:rFonts w:ascii="Arial" w:eastAsia="Times New Roman" w:hAnsi="Arial" w:cs="Arial"/>
                <w:kern w:val="0"/>
                <w:sz w:val="16"/>
                <w:szCs w:val="16"/>
                <w:lang w:eastAsia="es-CO"/>
                <w14:ligatures w14:val="none"/>
              </w:rPr>
            </w:pPr>
          </w:p>
        </w:tc>
        <w:tc>
          <w:tcPr>
            <w:tcW w:w="0" w:type="auto"/>
            <w:tcBorders>
              <w:top w:val="nil"/>
              <w:left w:val="nil"/>
              <w:bottom w:val="nil"/>
              <w:right w:val="nil"/>
            </w:tcBorders>
            <w:noWrap/>
            <w:vAlign w:val="bottom"/>
            <w:hideMark/>
          </w:tcPr>
          <w:p w14:paraId="3F000802" w14:textId="77777777" w:rsidR="00631280" w:rsidRPr="00E34993" w:rsidRDefault="00631280" w:rsidP="00EE2EC4">
            <w:pPr>
              <w:spacing w:after="0" w:line="240" w:lineRule="auto"/>
              <w:rPr>
                <w:rFonts w:ascii="Arial" w:eastAsia="Times New Roman" w:hAnsi="Arial" w:cs="Arial"/>
                <w:kern w:val="0"/>
                <w:sz w:val="16"/>
                <w:szCs w:val="16"/>
                <w:lang w:eastAsia="es-CO"/>
                <w14:ligatures w14:val="none"/>
              </w:rPr>
            </w:pPr>
          </w:p>
        </w:tc>
        <w:tc>
          <w:tcPr>
            <w:tcW w:w="0" w:type="auto"/>
            <w:tcBorders>
              <w:top w:val="nil"/>
              <w:left w:val="nil"/>
              <w:bottom w:val="nil"/>
              <w:right w:val="nil"/>
            </w:tcBorders>
            <w:noWrap/>
            <w:vAlign w:val="bottom"/>
            <w:hideMark/>
          </w:tcPr>
          <w:p w14:paraId="7F3FFB15" w14:textId="77777777" w:rsidR="00631280" w:rsidRPr="00E34993" w:rsidRDefault="00631280" w:rsidP="00EE2EC4">
            <w:pPr>
              <w:spacing w:after="0" w:line="240" w:lineRule="auto"/>
              <w:rPr>
                <w:rFonts w:ascii="Arial" w:eastAsia="Times New Roman" w:hAnsi="Arial" w:cs="Arial"/>
                <w:kern w:val="0"/>
                <w:sz w:val="16"/>
                <w:szCs w:val="16"/>
                <w:lang w:eastAsia="es-CO"/>
                <w14:ligatures w14:val="none"/>
              </w:rPr>
            </w:pPr>
          </w:p>
        </w:tc>
        <w:tc>
          <w:tcPr>
            <w:tcW w:w="0" w:type="auto"/>
            <w:tcBorders>
              <w:top w:val="nil"/>
              <w:left w:val="nil"/>
              <w:bottom w:val="nil"/>
              <w:right w:val="nil"/>
            </w:tcBorders>
            <w:noWrap/>
            <w:vAlign w:val="bottom"/>
            <w:hideMark/>
          </w:tcPr>
          <w:p w14:paraId="549043F9" w14:textId="77777777" w:rsidR="00631280" w:rsidRPr="00E34993" w:rsidRDefault="00631280" w:rsidP="00EE2EC4">
            <w:pPr>
              <w:spacing w:after="0" w:line="240" w:lineRule="auto"/>
              <w:rPr>
                <w:rFonts w:ascii="Arial" w:eastAsia="Times New Roman" w:hAnsi="Arial" w:cs="Arial"/>
                <w:kern w:val="0"/>
                <w:sz w:val="16"/>
                <w:szCs w:val="16"/>
                <w:lang w:eastAsia="es-CO"/>
                <w14:ligatures w14:val="none"/>
              </w:rPr>
            </w:pPr>
          </w:p>
        </w:tc>
        <w:tc>
          <w:tcPr>
            <w:tcW w:w="0" w:type="auto"/>
            <w:gridSpan w:val="3"/>
            <w:tcBorders>
              <w:top w:val="single" w:sz="4" w:space="0" w:color="auto"/>
              <w:left w:val="single" w:sz="4" w:space="0" w:color="auto"/>
              <w:bottom w:val="single" w:sz="4" w:space="0" w:color="auto"/>
              <w:right w:val="single" w:sz="4" w:space="0" w:color="auto"/>
            </w:tcBorders>
            <w:noWrap/>
            <w:vAlign w:val="bottom"/>
            <w:hideMark/>
          </w:tcPr>
          <w:p w14:paraId="3D8C7E4D" w14:textId="77777777" w:rsidR="00631280" w:rsidRPr="00E34993" w:rsidRDefault="00631280" w:rsidP="00EE2EC4">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BACET GROUP</w:t>
            </w:r>
          </w:p>
        </w:tc>
        <w:tc>
          <w:tcPr>
            <w:tcW w:w="0" w:type="auto"/>
            <w:gridSpan w:val="3"/>
            <w:tcBorders>
              <w:top w:val="single" w:sz="4" w:space="0" w:color="auto"/>
              <w:left w:val="nil"/>
              <w:bottom w:val="single" w:sz="4" w:space="0" w:color="auto"/>
              <w:right w:val="single" w:sz="4" w:space="0" w:color="auto"/>
            </w:tcBorders>
            <w:shd w:val="clear" w:color="000000" w:fill="BDD7EE"/>
            <w:noWrap/>
            <w:vAlign w:val="bottom"/>
            <w:hideMark/>
          </w:tcPr>
          <w:p w14:paraId="51D61774" w14:textId="77777777" w:rsidR="00631280" w:rsidRPr="00E34993" w:rsidRDefault="00631280" w:rsidP="00EE2EC4">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DGERARD</w:t>
            </w:r>
          </w:p>
        </w:tc>
        <w:tc>
          <w:tcPr>
            <w:tcW w:w="0" w:type="auto"/>
            <w:gridSpan w:val="3"/>
            <w:tcBorders>
              <w:top w:val="single" w:sz="4" w:space="0" w:color="auto"/>
              <w:left w:val="nil"/>
              <w:bottom w:val="single" w:sz="4" w:space="0" w:color="auto"/>
              <w:right w:val="single" w:sz="4" w:space="0" w:color="auto"/>
            </w:tcBorders>
            <w:shd w:val="clear" w:color="000000" w:fill="FFFF00"/>
            <w:noWrap/>
            <w:vAlign w:val="bottom"/>
            <w:hideMark/>
          </w:tcPr>
          <w:p w14:paraId="1D4EA1EC" w14:textId="77777777" w:rsidR="00631280" w:rsidRPr="00E34993" w:rsidRDefault="00631280" w:rsidP="00EE2EC4">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ARTURO CALLE</w:t>
            </w:r>
          </w:p>
        </w:tc>
      </w:tr>
      <w:tr w:rsidR="00631280" w:rsidRPr="00481A16" w14:paraId="44448EAC" w14:textId="77777777" w:rsidTr="00EE2EC4">
        <w:trPr>
          <w:trHeight w:val="15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6DCAFC" w14:textId="77777777" w:rsidR="00631280" w:rsidRPr="00E34993" w:rsidRDefault="00631280" w:rsidP="00EE2EC4">
            <w:pPr>
              <w:spacing w:after="0" w:line="240" w:lineRule="auto"/>
              <w:rPr>
                <w:rFonts w:ascii="Arial" w:eastAsia="Times New Roman" w:hAnsi="Arial" w:cs="Arial"/>
                <w:b/>
                <w:bCs/>
                <w:color w:val="000000"/>
                <w:kern w:val="0"/>
                <w:sz w:val="16"/>
                <w:szCs w:val="16"/>
                <w:lang w:eastAsia="es-CO"/>
                <w14:ligatures w14:val="none"/>
              </w:rPr>
            </w:pPr>
            <w:proofErr w:type="spellStart"/>
            <w:r w:rsidRPr="00E34993">
              <w:rPr>
                <w:rFonts w:ascii="Arial" w:eastAsia="Times New Roman" w:hAnsi="Arial" w:cs="Arial"/>
                <w:b/>
                <w:bCs/>
                <w:color w:val="000000"/>
                <w:kern w:val="0"/>
                <w:sz w:val="16"/>
                <w:szCs w:val="16"/>
                <w:lang w:eastAsia="es-CO"/>
                <w14:ligatures w14:val="none"/>
              </w:rPr>
              <w:t>Item</w:t>
            </w:r>
            <w:proofErr w:type="spellEnd"/>
            <w:r w:rsidRPr="00E34993">
              <w:rPr>
                <w:rFonts w:ascii="Arial" w:eastAsia="Times New Roman" w:hAnsi="Arial" w:cs="Arial"/>
                <w:b/>
                <w:bCs/>
                <w:color w:val="000000"/>
                <w:kern w:val="0"/>
                <w:sz w:val="16"/>
                <w:szCs w:val="16"/>
                <w:lang w:eastAsia="es-CO"/>
                <w14:ligatures w14:val="none"/>
              </w:rPr>
              <w:t xml:space="preserve"> </w:t>
            </w:r>
          </w:p>
        </w:tc>
        <w:tc>
          <w:tcPr>
            <w:tcW w:w="0" w:type="auto"/>
            <w:tcBorders>
              <w:top w:val="single" w:sz="4" w:space="0" w:color="auto"/>
              <w:left w:val="nil"/>
              <w:bottom w:val="single" w:sz="4" w:space="0" w:color="auto"/>
              <w:right w:val="single" w:sz="4" w:space="0" w:color="auto"/>
            </w:tcBorders>
            <w:noWrap/>
            <w:vAlign w:val="center"/>
            <w:hideMark/>
          </w:tcPr>
          <w:p w14:paraId="6511042E" w14:textId="77777777" w:rsidR="00631280" w:rsidRPr="00E34993" w:rsidRDefault="00631280" w:rsidP="00EE2EC4">
            <w:pPr>
              <w:spacing w:after="0" w:line="240" w:lineRule="auto"/>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 xml:space="preserve">Kit </w:t>
            </w:r>
          </w:p>
        </w:tc>
        <w:tc>
          <w:tcPr>
            <w:tcW w:w="0" w:type="auto"/>
            <w:tcBorders>
              <w:top w:val="single" w:sz="4" w:space="0" w:color="auto"/>
              <w:left w:val="nil"/>
              <w:bottom w:val="single" w:sz="4" w:space="0" w:color="auto"/>
              <w:right w:val="single" w:sz="4" w:space="0" w:color="auto"/>
            </w:tcBorders>
            <w:noWrap/>
            <w:vAlign w:val="center"/>
            <w:hideMark/>
          </w:tcPr>
          <w:p w14:paraId="58DA425C" w14:textId="77777777" w:rsidR="00631280" w:rsidRPr="00E34993" w:rsidRDefault="00631280" w:rsidP="00EE2EC4">
            <w:pPr>
              <w:spacing w:after="0" w:line="240" w:lineRule="auto"/>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Producto</w:t>
            </w:r>
          </w:p>
        </w:tc>
        <w:tc>
          <w:tcPr>
            <w:tcW w:w="0" w:type="auto"/>
            <w:tcBorders>
              <w:top w:val="single" w:sz="4" w:space="0" w:color="auto"/>
              <w:left w:val="nil"/>
              <w:bottom w:val="single" w:sz="4" w:space="0" w:color="auto"/>
              <w:right w:val="single" w:sz="4" w:space="0" w:color="auto"/>
            </w:tcBorders>
            <w:noWrap/>
            <w:vAlign w:val="center"/>
            <w:hideMark/>
          </w:tcPr>
          <w:p w14:paraId="4830A19B" w14:textId="77777777" w:rsidR="00631280" w:rsidRPr="00E34993" w:rsidRDefault="00631280" w:rsidP="00EE2EC4">
            <w:pPr>
              <w:spacing w:after="0" w:line="240" w:lineRule="auto"/>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Cantidad</w:t>
            </w:r>
          </w:p>
        </w:tc>
        <w:tc>
          <w:tcPr>
            <w:tcW w:w="0" w:type="auto"/>
            <w:tcBorders>
              <w:top w:val="nil"/>
              <w:left w:val="nil"/>
              <w:bottom w:val="single" w:sz="4" w:space="0" w:color="auto"/>
              <w:right w:val="single" w:sz="4" w:space="0" w:color="auto"/>
            </w:tcBorders>
            <w:vAlign w:val="center"/>
            <w:hideMark/>
          </w:tcPr>
          <w:p w14:paraId="0CB49D84" w14:textId="77777777" w:rsidR="00631280" w:rsidRPr="00E34993" w:rsidRDefault="00631280" w:rsidP="00EE2EC4">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Valor unitario antes de IVA</w:t>
            </w:r>
          </w:p>
        </w:tc>
        <w:tc>
          <w:tcPr>
            <w:tcW w:w="0" w:type="auto"/>
            <w:tcBorders>
              <w:top w:val="nil"/>
              <w:left w:val="nil"/>
              <w:bottom w:val="single" w:sz="4" w:space="0" w:color="auto"/>
              <w:right w:val="single" w:sz="4" w:space="0" w:color="auto"/>
            </w:tcBorders>
            <w:noWrap/>
            <w:vAlign w:val="center"/>
            <w:hideMark/>
          </w:tcPr>
          <w:p w14:paraId="080B7B24" w14:textId="77777777" w:rsidR="00631280" w:rsidRPr="00E34993" w:rsidRDefault="00631280" w:rsidP="00EE2EC4">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IVA</w:t>
            </w:r>
          </w:p>
        </w:tc>
        <w:tc>
          <w:tcPr>
            <w:tcW w:w="0" w:type="auto"/>
            <w:tcBorders>
              <w:top w:val="nil"/>
              <w:left w:val="nil"/>
              <w:bottom w:val="single" w:sz="4" w:space="0" w:color="auto"/>
              <w:right w:val="single" w:sz="4" w:space="0" w:color="auto"/>
            </w:tcBorders>
            <w:vAlign w:val="center"/>
            <w:hideMark/>
          </w:tcPr>
          <w:p w14:paraId="3B7FD1AB" w14:textId="77777777" w:rsidR="00631280" w:rsidRPr="00E34993" w:rsidRDefault="00631280" w:rsidP="00EE2EC4">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Valor Unitario con IVA</w:t>
            </w:r>
          </w:p>
        </w:tc>
        <w:tc>
          <w:tcPr>
            <w:tcW w:w="0" w:type="auto"/>
            <w:tcBorders>
              <w:top w:val="nil"/>
              <w:left w:val="nil"/>
              <w:bottom w:val="single" w:sz="4" w:space="0" w:color="auto"/>
              <w:right w:val="single" w:sz="4" w:space="0" w:color="auto"/>
            </w:tcBorders>
            <w:shd w:val="clear" w:color="000000" w:fill="BDD7EE"/>
            <w:vAlign w:val="center"/>
            <w:hideMark/>
          </w:tcPr>
          <w:p w14:paraId="319B72CD" w14:textId="77777777" w:rsidR="00631280" w:rsidRPr="00E34993" w:rsidRDefault="00631280" w:rsidP="00EE2EC4">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Valor unitario antes de IVA</w:t>
            </w:r>
          </w:p>
        </w:tc>
        <w:tc>
          <w:tcPr>
            <w:tcW w:w="0" w:type="auto"/>
            <w:tcBorders>
              <w:top w:val="nil"/>
              <w:left w:val="nil"/>
              <w:bottom w:val="single" w:sz="4" w:space="0" w:color="auto"/>
              <w:right w:val="single" w:sz="4" w:space="0" w:color="auto"/>
            </w:tcBorders>
            <w:shd w:val="clear" w:color="000000" w:fill="BDD7EE"/>
            <w:noWrap/>
            <w:vAlign w:val="center"/>
            <w:hideMark/>
          </w:tcPr>
          <w:p w14:paraId="338FE89B" w14:textId="77777777" w:rsidR="00631280" w:rsidRPr="00E34993" w:rsidRDefault="00631280" w:rsidP="00EE2EC4">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IVA</w:t>
            </w:r>
          </w:p>
        </w:tc>
        <w:tc>
          <w:tcPr>
            <w:tcW w:w="0" w:type="auto"/>
            <w:tcBorders>
              <w:top w:val="nil"/>
              <w:left w:val="nil"/>
              <w:bottom w:val="single" w:sz="4" w:space="0" w:color="auto"/>
              <w:right w:val="single" w:sz="4" w:space="0" w:color="auto"/>
            </w:tcBorders>
            <w:shd w:val="clear" w:color="000000" w:fill="BDD7EE"/>
            <w:vAlign w:val="center"/>
            <w:hideMark/>
          </w:tcPr>
          <w:p w14:paraId="32DB5CC0" w14:textId="77777777" w:rsidR="00631280" w:rsidRPr="00E34993" w:rsidRDefault="00631280" w:rsidP="00EE2EC4">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Valor Unitario con IVA</w:t>
            </w:r>
          </w:p>
        </w:tc>
        <w:tc>
          <w:tcPr>
            <w:tcW w:w="0" w:type="auto"/>
            <w:tcBorders>
              <w:top w:val="nil"/>
              <w:left w:val="nil"/>
              <w:bottom w:val="single" w:sz="4" w:space="0" w:color="auto"/>
              <w:right w:val="single" w:sz="4" w:space="0" w:color="auto"/>
            </w:tcBorders>
            <w:shd w:val="clear" w:color="000000" w:fill="FFFF00"/>
            <w:vAlign w:val="center"/>
            <w:hideMark/>
          </w:tcPr>
          <w:p w14:paraId="2481EE72" w14:textId="77777777" w:rsidR="00631280" w:rsidRPr="00E34993" w:rsidRDefault="00631280" w:rsidP="00EE2EC4">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Valor unitario antes de IVA</w:t>
            </w:r>
          </w:p>
        </w:tc>
        <w:tc>
          <w:tcPr>
            <w:tcW w:w="0" w:type="auto"/>
            <w:tcBorders>
              <w:top w:val="nil"/>
              <w:left w:val="nil"/>
              <w:bottom w:val="single" w:sz="4" w:space="0" w:color="auto"/>
              <w:right w:val="single" w:sz="4" w:space="0" w:color="auto"/>
            </w:tcBorders>
            <w:shd w:val="clear" w:color="000000" w:fill="FFFF00"/>
            <w:noWrap/>
            <w:vAlign w:val="center"/>
            <w:hideMark/>
          </w:tcPr>
          <w:p w14:paraId="27A543D6" w14:textId="77777777" w:rsidR="00631280" w:rsidRPr="00E34993" w:rsidRDefault="00631280" w:rsidP="00EE2EC4">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IVA</w:t>
            </w:r>
          </w:p>
        </w:tc>
        <w:tc>
          <w:tcPr>
            <w:tcW w:w="0" w:type="auto"/>
            <w:tcBorders>
              <w:top w:val="nil"/>
              <w:left w:val="nil"/>
              <w:bottom w:val="single" w:sz="4" w:space="0" w:color="auto"/>
              <w:right w:val="single" w:sz="4" w:space="0" w:color="auto"/>
            </w:tcBorders>
            <w:shd w:val="clear" w:color="000000" w:fill="FFFF00"/>
            <w:vAlign w:val="center"/>
            <w:hideMark/>
          </w:tcPr>
          <w:p w14:paraId="0A2839F8" w14:textId="77777777" w:rsidR="00631280" w:rsidRPr="00E34993" w:rsidRDefault="00631280" w:rsidP="00EE2EC4">
            <w:pPr>
              <w:spacing w:after="0" w:line="240" w:lineRule="auto"/>
              <w:jc w:val="center"/>
              <w:rPr>
                <w:rFonts w:ascii="Arial" w:eastAsia="Times New Roman" w:hAnsi="Arial" w:cs="Arial"/>
                <w:b/>
                <w:bCs/>
                <w:color w:val="000000"/>
                <w:kern w:val="0"/>
                <w:sz w:val="16"/>
                <w:szCs w:val="16"/>
                <w:lang w:eastAsia="es-CO"/>
                <w14:ligatures w14:val="none"/>
              </w:rPr>
            </w:pPr>
            <w:r w:rsidRPr="00E34993">
              <w:rPr>
                <w:rFonts w:ascii="Arial" w:eastAsia="Times New Roman" w:hAnsi="Arial" w:cs="Arial"/>
                <w:b/>
                <w:bCs/>
                <w:color w:val="000000"/>
                <w:kern w:val="0"/>
                <w:sz w:val="16"/>
                <w:szCs w:val="16"/>
                <w:lang w:eastAsia="es-CO"/>
                <w14:ligatures w14:val="none"/>
              </w:rPr>
              <w:t>Valor Unitario con IVA</w:t>
            </w:r>
          </w:p>
        </w:tc>
      </w:tr>
      <w:tr w:rsidR="00631280" w:rsidRPr="00481A16" w14:paraId="10C0D4D5" w14:textId="77777777" w:rsidTr="00EE2EC4">
        <w:trPr>
          <w:trHeight w:val="300"/>
        </w:trPr>
        <w:tc>
          <w:tcPr>
            <w:tcW w:w="0" w:type="auto"/>
            <w:tcBorders>
              <w:top w:val="nil"/>
              <w:left w:val="single" w:sz="4" w:space="0" w:color="auto"/>
              <w:bottom w:val="single" w:sz="4" w:space="0" w:color="auto"/>
              <w:right w:val="single" w:sz="4" w:space="0" w:color="auto"/>
            </w:tcBorders>
            <w:noWrap/>
            <w:vAlign w:val="bottom"/>
            <w:hideMark/>
          </w:tcPr>
          <w:p w14:paraId="15224370"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1</w:t>
            </w:r>
          </w:p>
        </w:tc>
        <w:tc>
          <w:tcPr>
            <w:tcW w:w="0" w:type="auto"/>
            <w:vMerge w:val="restart"/>
            <w:tcBorders>
              <w:top w:val="nil"/>
              <w:left w:val="single" w:sz="4" w:space="0" w:color="auto"/>
              <w:bottom w:val="single" w:sz="4" w:space="0" w:color="auto"/>
              <w:right w:val="single" w:sz="4" w:space="0" w:color="auto"/>
            </w:tcBorders>
            <w:noWrap/>
            <w:vAlign w:val="bottom"/>
            <w:hideMark/>
          </w:tcPr>
          <w:p w14:paraId="5E81E931" w14:textId="77777777" w:rsidR="00631280" w:rsidRPr="00E34993" w:rsidRDefault="00631280" w:rsidP="00EE2EC4">
            <w:pPr>
              <w:spacing w:after="0" w:line="240" w:lineRule="auto"/>
              <w:jc w:val="center"/>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Hombre</w:t>
            </w:r>
          </w:p>
        </w:tc>
        <w:tc>
          <w:tcPr>
            <w:tcW w:w="0" w:type="auto"/>
            <w:tcBorders>
              <w:top w:val="nil"/>
              <w:left w:val="nil"/>
              <w:bottom w:val="single" w:sz="4" w:space="0" w:color="auto"/>
              <w:right w:val="single" w:sz="4" w:space="0" w:color="auto"/>
            </w:tcBorders>
            <w:vAlign w:val="bottom"/>
            <w:hideMark/>
          </w:tcPr>
          <w:p w14:paraId="38DBDDE9"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Camisa en algodón / </w:t>
            </w:r>
            <w:r w:rsidRPr="00481A16">
              <w:rPr>
                <w:rFonts w:ascii="Arial" w:eastAsia="Times New Roman" w:hAnsi="Arial" w:cs="Arial"/>
                <w:color w:val="000000"/>
                <w:kern w:val="0"/>
                <w:sz w:val="16"/>
                <w:szCs w:val="16"/>
                <w:lang w:eastAsia="es-CO"/>
                <w14:ligatures w14:val="none"/>
              </w:rPr>
              <w:t>poliéster</w:t>
            </w:r>
          </w:p>
        </w:tc>
        <w:tc>
          <w:tcPr>
            <w:tcW w:w="0" w:type="auto"/>
            <w:tcBorders>
              <w:top w:val="nil"/>
              <w:left w:val="nil"/>
              <w:bottom w:val="single" w:sz="4" w:space="0" w:color="auto"/>
              <w:right w:val="single" w:sz="4" w:space="0" w:color="auto"/>
            </w:tcBorders>
            <w:noWrap/>
            <w:vAlign w:val="bottom"/>
            <w:hideMark/>
          </w:tcPr>
          <w:p w14:paraId="65DCF6B4"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1</w:t>
            </w:r>
          </w:p>
        </w:tc>
        <w:tc>
          <w:tcPr>
            <w:tcW w:w="0" w:type="auto"/>
            <w:tcBorders>
              <w:top w:val="nil"/>
              <w:left w:val="nil"/>
              <w:bottom w:val="single" w:sz="4" w:space="0" w:color="auto"/>
              <w:right w:val="single" w:sz="4" w:space="0" w:color="auto"/>
            </w:tcBorders>
            <w:noWrap/>
            <w:vAlign w:val="bottom"/>
            <w:hideMark/>
          </w:tcPr>
          <w:p w14:paraId="68F14708"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$ 140.000,00</w:t>
            </w:r>
          </w:p>
        </w:tc>
        <w:tc>
          <w:tcPr>
            <w:tcW w:w="0" w:type="auto"/>
            <w:tcBorders>
              <w:top w:val="nil"/>
              <w:left w:val="nil"/>
              <w:bottom w:val="single" w:sz="4" w:space="0" w:color="auto"/>
              <w:right w:val="single" w:sz="4" w:space="0" w:color="auto"/>
            </w:tcBorders>
            <w:noWrap/>
            <w:vAlign w:val="bottom"/>
            <w:hideMark/>
          </w:tcPr>
          <w:p w14:paraId="0B3EF07A"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$ 26.600,00</w:t>
            </w:r>
          </w:p>
        </w:tc>
        <w:tc>
          <w:tcPr>
            <w:tcW w:w="0" w:type="auto"/>
            <w:tcBorders>
              <w:top w:val="nil"/>
              <w:left w:val="nil"/>
              <w:bottom w:val="single" w:sz="4" w:space="0" w:color="auto"/>
              <w:right w:val="single" w:sz="4" w:space="0" w:color="auto"/>
            </w:tcBorders>
            <w:noWrap/>
            <w:vAlign w:val="bottom"/>
            <w:hideMark/>
          </w:tcPr>
          <w:p w14:paraId="089C2162"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$ 166.600,00</w:t>
            </w:r>
          </w:p>
        </w:tc>
        <w:tc>
          <w:tcPr>
            <w:tcW w:w="0" w:type="auto"/>
            <w:tcBorders>
              <w:top w:val="nil"/>
              <w:left w:val="nil"/>
              <w:bottom w:val="single" w:sz="4" w:space="0" w:color="auto"/>
              <w:right w:val="single" w:sz="4" w:space="0" w:color="auto"/>
            </w:tcBorders>
            <w:noWrap/>
            <w:vAlign w:val="bottom"/>
            <w:hideMark/>
          </w:tcPr>
          <w:p w14:paraId="68B974C1"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$ 100.000,00</w:t>
            </w:r>
          </w:p>
        </w:tc>
        <w:tc>
          <w:tcPr>
            <w:tcW w:w="0" w:type="auto"/>
            <w:tcBorders>
              <w:top w:val="nil"/>
              <w:left w:val="nil"/>
              <w:bottom w:val="single" w:sz="4" w:space="0" w:color="auto"/>
              <w:right w:val="single" w:sz="4" w:space="0" w:color="auto"/>
            </w:tcBorders>
            <w:noWrap/>
            <w:vAlign w:val="bottom"/>
            <w:hideMark/>
          </w:tcPr>
          <w:p w14:paraId="2DC10D3F"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$ 19.000,00</w:t>
            </w:r>
          </w:p>
        </w:tc>
        <w:tc>
          <w:tcPr>
            <w:tcW w:w="0" w:type="auto"/>
            <w:tcBorders>
              <w:top w:val="nil"/>
              <w:left w:val="nil"/>
              <w:bottom w:val="single" w:sz="4" w:space="0" w:color="auto"/>
              <w:right w:val="single" w:sz="4" w:space="0" w:color="auto"/>
            </w:tcBorders>
            <w:noWrap/>
            <w:vAlign w:val="bottom"/>
            <w:hideMark/>
          </w:tcPr>
          <w:p w14:paraId="6225EA66"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$ 119.000,00</w:t>
            </w:r>
          </w:p>
        </w:tc>
        <w:tc>
          <w:tcPr>
            <w:tcW w:w="0" w:type="auto"/>
            <w:tcBorders>
              <w:top w:val="nil"/>
              <w:left w:val="nil"/>
              <w:bottom w:val="single" w:sz="4" w:space="0" w:color="auto"/>
              <w:right w:val="single" w:sz="4" w:space="0" w:color="auto"/>
            </w:tcBorders>
            <w:noWrap/>
            <w:vAlign w:val="bottom"/>
            <w:hideMark/>
          </w:tcPr>
          <w:p w14:paraId="639E33F4"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105.875,63 </w:t>
            </w:r>
          </w:p>
        </w:tc>
        <w:tc>
          <w:tcPr>
            <w:tcW w:w="0" w:type="auto"/>
            <w:tcBorders>
              <w:top w:val="nil"/>
              <w:left w:val="nil"/>
              <w:bottom w:val="single" w:sz="4" w:space="0" w:color="auto"/>
              <w:right w:val="single" w:sz="4" w:space="0" w:color="auto"/>
            </w:tcBorders>
            <w:noWrap/>
            <w:vAlign w:val="bottom"/>
            <w:hideMark/>
          </w:tcPr>
          <w:p w14:paraId="473BFCDE"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20.116,37 </w:t>
            </w:r>
          </w:p>
        </w:tc>
        <w:tc>
          <w:tcPr>
            <w:tcW w:w="0" w:type="auto"/>
            <w:tcBorders>
              <w:top w:val="nil"/>
              <w:left w:val="nil"/>
              <w:bottom w:val="single" w:sz="4" w:space="0" w:color="auto"/>
              <w:right w:val="single" w:sz="4" w:space="0" w:color="auto"/>
            </w:tcBorders>
            <w:noWrap/>
            <w:vAlign w:val="bottom"/>
            <w:hideMark/>
          </w:tcPr>
          <w:p w14:paraId="6360B9B2"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125.992,00 </w:t>
            </w:r>
          </w:p>
        </w:tc>
      </w:tr>
      <w:tr w:rsidR="00631280" w:rsidRPr="00481A16" w14:paraId="15C456FF" w14:textId="77777777" w:rsidTr="00EE2EC4">
        <w:trPr>
          <w:trHeight w:val="300"/>
        </w:trPr>
        <w:tc>
          <w:tcPr>
            <w:tcW w:w="0" w:type="auto"/>
            <w:tcBorders>
              <w:top w:val="nil"/>
              <w:left w:val="single" w:sz="4" w:space="0" w:color="auto"/>
              <w:bottom w:val="single" w:sz="4" w:space="0" w:color="auto"/>
              <w:right w:val="single" w:sz="4" w:space="0" w:color="auto"/>
            </w:tcBorders>
            <w:noWrap/>
            <w:vAlign w:val="bottom"/>
            <w:hideMark/>
          </w:tcPr>
          <w:p w14:paraId="50B1A9D3"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2</w:t>
            </w:r>
          </w:p>
        </w:tc>
        <w:tc>
          <w:tcPr>
            <w:tcW w:w="0" w:type="auto"/>
            <w:vMerge/>
            <w:tcBorders>
              <w:top w:val="nil"/>
              <w:left w:val="single" w:sz="4" w:space="0" w:color="auto"/>
              <w:bottom w:val="single" w:sz="4" w:space="0" w:color="auto"/>
              <w:right w:val="single" w:sz="4" w:space="0" w:color="auto"/>
            </w:tcBorders>
            <w:vAlign w:val="center"/>
            <w:hideMark/>
          </w:tcPr>
          <w:p w14:paraId="4ACCD134"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p>
        </w:tc>
        <w:tc>
          <w:tcPr>
            <w:tcW w:w="0" w:type="auto"/>
            <w:tcBorders>
              <w:top w:val="nil"/>
              <w:left w:val="nil"/>
              <w:bottom w:val="single" w:sz="4" w:space="0" w:color="auto"/>
              <w:right w:val="single" w:sz="4" w:space="0" w:color="auto"/>
            </w:tcBorders>
            <w:noWrap/>
            <w:vAlign w:val="bottom"/>
            <w:hideMark/>
          </w:tcPr>
          <w:p w14:paraId="2E8291A8"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481A16">
              <w:rPr>
                <w:rFonts w:ascii="Arial" w:eastAsia="Times New Roman" w:hAnsi="Arial" w:cs="Arial"/>
                <w:color w:val="000000"/>
                <w:kern w:val="0"/>
                <w:sz w:val="16"/>
                <w:szCs w:val="16"/>
                <w:lang w:eastAsia="es-CO"/>
                <w14:ligatures w14:val="none"/>
              </w:rPr>
              <w:t>pantalón</w:t>
            </w:r>
            <w:r w:rsidRPr="00E34993">
              <w:rPr>
                <w:rFonts w:ascii="Arial" w:eastAsia="Times New Roman" w:hAnsi="Arial" w:cs="Arial"/>
                <w:color w:val="000000"/>
                <w:kern w:val="0"/>
                <w:sz w:val="16"/>
                <w:szCs w:val="16"/>
                <w:lang w:eastAsia="es-CO"/>
                <w14:ligatures w14:val="none"/>
              </w:rPr>
              <w:t xml:space="preserve"> recto en algodón/ </w:t>
            </w:r>
            <w:r w:rsidRPr="00481A16">
              <w:rPr>
                <w:rFonts w:ascii="Arial" w:eastAsia="Times New Roman" w:hAnsi="Arial" w:cs="Arial"/>
                <w:color w:val="000000"/>
                <w:kern w:val="0"/>
                <w:sz w:val="16"/>
                <w:szCs w:val="16"/>
                <w:lang w:eastAsia="es-CO"/>
                <w14:ligatures w14:val="none"/>
              </w:rPr>
              <w:t>poliéster</w:t>
            </w:r>
          </w:p>
        </w:tc>
        <w:tc>
          <w:tcPr>
            <w:tcW w:w="0" w:type="auto"/>
            <w:tcBorders>
              <w:top w:val="nil"/>
              <w:left w:val="nil"/>
              <w:bottom w:val="single" w:sz="4" w:space="0" w:color="auto"/>
              <w:right w:val="single" w:sz="4" w:space="0" w:color="auto"/>
            </w:tcBorders>
            <w:noWrap/>
            <w:vAlign w:val="bottom"/>
            <w:hideMark/>
          </w:tcPr>
          <w:p w14:paraId="621AA4BC"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1</w:t>
            </w:r>
          </w:p>
        </w:tc>
        <w:tc>
          <w:tcPr>
            <w:tcW w:w="0" w:type="auto"/>
            <w:tcBorders>
              <w:top w:val="nil"/>
              <w:left w:val="nil"/>
              <w:bottom w:val="single" w:sz="4" w:space="0" w:color="auto"/>
              <w:right w:val="single" w:sz="4" w:space="0" w:color="auto"/>
            </w:tcBorders>
            <w:noWrap/>
            <w:vAlign w:val="bottom"/>
            <w:hideMark/>
          </w:tcPr>
          <w:p w14:paraId="332E9DCF"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$ 180.000,00</w:t>
            </w:r>
          </w:p>
        </w:tc>
        <w:tc>
          <w:tcPr>
            <w:tcW w:w="0" w:type="auto"/>
            <w:tcBorders>
              <w:top w:val="nil"/>
              <w:left w:val="nil"/>
              <w:bottom w:val="single" w:sz="4" w:space="0" w:color="auto"/>
              <w:right w:val="single" w:sz="4" w:space="0" w:color="auto"/>
            </w:tcBorders>
            <w:noWrap/>
            <w:vAlign w:val="bottom"/>
            <w:hideMark/>
          </w:tcPr>
          <w:p w14:paraId="1E68DC0D"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$ 34.200,00</w:t>
            </w:r>
          </w:p>
        </w:tc>
        <w:tc>
          <w:tcPr>
            <w:tcW w:w="0" w:type="auto"/>
            <w:tcBorders>
              <w:top w:val="nil"/>
              <w:left w:val="nil"/>
              <w:bottom w:val="single" w:sz="4" w:space="0" w:color="auto"/>
              <w:right w:val="single" w:sz="4" w:space="0" w:color="auto"/>
            </w:tcBorders>
            <w:noWrap/>
            <w:vAlign w:val="bottom"/>
            <w:hideMark/>
          </w:tcPr>
          <w:p w14:paraId="37CEADFF"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$ 214.200,00</w:t>
            </w:r>
          </w:p>
        </w:tc>
        <w:tc>
          <w:tcPr>
            <w:tcW w:w="0" w:type="auto"/>
            <w:tcBorders>
              <w:top w:val="nil"/>
              <w:left w:val="nil"/>
              <w:bottom w:val="single" w:sz="4" w:space="0" w:color="auto"/>
              <w:right w:val="single" w:sz="4" w:space="0" w:color="auto"/>
            </w:tcBorders>
            <w:noWrap/>
            <w:vAlign w:val="bottom"/>
            <w:hideMark/>
          </w:tcPr>
          <w:p w14:paraId="0EF5F039"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$ 117.647,00</w:t>
            </w:r>
          </w:p>
        </w:tc>
        <w:tc>
          <w:tcPr>
            <w:tcW w:w="0" w:type="auto"/>
            <w:tcBorders>
              <w:top w:val="nil"/>
              <w:left w:val="nil"/>
              <w:bottom w:val="single" w:sz="4" w:space="0" w:color="auto"/>
              <w:right w:val="single" w:sz="4" w:space="0" w:color="auto"/>
            </w:tcBorders>
            <w:noWrap/>
            <w:vAlign w:val="bottom"/>
            <w:hideMark/>
          </w:tcPr>
          <w:p w14:paraId="0C0D735B"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$ 22.352,93</w:t>
            </w:r>
          </w:p>
        </w:tc>
        <w:tc>
          <w:tcPr>
            <w:tcW w:w="0" w:type="auto"/>
            <w:tcBorders>
              <w:top w:val="nil"/>
              <w:left w:val="nil"/>
              <w:bottom w:val="single" w:sz="4" w:space="0" w:color="auto"/>
              <w:right w:val="single" w:sz="4" w:space="0" w:color="auto"/>
            </w:tcBorders>
            <w:noWrap/>
            <w:vAlign w:val="bottom"/>
            <w:hideMark/>
          </w:tcPr>
          <w:p w14:paraId="7B0F29D2"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$ 139.999,93</w:t>
            </w:r>
          </w:p>
        </w:tc>
        <w:tc>
          <w:tcPr>
            <w:tcW w:w="0" w:type="auto"/>
            <w:tcBorders>
              <w:top w:val="nil"/>
              <w:left w:val="nil"/>
              <w:bottom w:val="single" w:sz="4" w:space="0" w:color="auto"/>
              <w:right w:val="single" w:sz="4" w:space="0" w:color="auto"/>
            </w:tcBorders>
            <w:noWrap/>
            <w:vAlign w:val="bottom"/>
            <w:hideMark/>
          </w:tcPr>
          <w:p w14:paraId="0FC44D3C"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166.378,99 </w:t>
            </w:r>
          </w:p>
        </w:tc>
        <w:tc>
          <w:tcPr>
            <w:tcW w:w="0" w:type="auto"/>
            <w:tcBorders>
              <w:top w:val="nil"/>
              <w:left w:val="nil"/>
              <w:bottom w:val="single" w:sz="4" w:space="0" w:color="auto"/>
              <w:right w:val="single" w:sz="4" w:space="0" w:color="auto"/>
            </w:tcBorders>
            <w:noWrap/>
            <w:vAlign w:val="bottom"/>
            <w:hideMark/>
          </w:tcPr>
          <w:p w14:paraId="78D3B8A8"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31.612,01 </w:t>
            </w:r>
          </w:p>
        </w:tc>
        <w:tc>
          <w:tcPr>
            <w:tcW w:w="0" w:type="auto"/>
            <w:tcBorders>
              <w:top w:val="nil"/>
              <w:left w:val="nil"/>
              <w:bottom w:val="single" w:sz="4" w:space="0" w:color="auto"/>
              <w:right w:val="single" w:sz="4" w:space="0" w:color="auto"/>
            </w:tcBorders>
            <w:noWrap/>
            <w:vAlign w:val="bottom"/>
            <w:hideMark/>
          </w:tcPr>
          <w:p w14:paraId="6D5FF845"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197.991,00 </w:t>
            </w:r>
          </w:p>
        </w:tc>
      </w:tr>
      <w:tr w:rsidR="00631280" w:rsidRPr="00481A16" w14:paraId="1338C070" w14:textId="77777777" w:rsidTr="00EE2EC4">
        <w:trPr>
          <w:trHeight w:val="300"/>
        </w:trPr>
        <w:tc>
          <w:tcPr>
            <w:tcW w:w="0" w:type="auto"/>
            <w:tcBorders>
              <w:top w:val="nil"/>
              <w:left w:val="single" w:sz="4" w:space="0" w:color="auto"/>
              <w:bottom w:val="single" w:sz="4" w:space="0" w:color="auto"/>
              <w:right w:val="single" w:sz="4" w:space="0" w:color="auto"/>
            </w:tcBorders>
            <w:noWrap/>
            <w:vAlign w:val="bottom"/>
            <w:hideMark/>
          </w:tcPr>
          <w:p w14:paraId="284A25B7"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3</w:t>
            </w:r>
          </w:p>
        </w:tc>
        <w:tc>
          <w:tcPr>
            <w:tcW w:w="0" w:type="auto"/>
            <w:vMerge/>
            <w:tcBorders>
              <w:top w:val="nil"/>
              <w:left w:val="single" w:sz="4" w:space="0" w:color="auto"/>
              <w:bottom w:val="single" w:sz="4" w:space="0" w:color="auto"/>
              <w:right w:val="single" w:sz="4" w:space="0" w:color="auto"/>
            </w:tcBorders>
            <w:vAlign w:val="center"/>
            <w:hideMark/>
          </w:tcPr>
          <w:p w14:paraId="3F95B659"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p>
        </w:tc>
        <w:tc>
          <w:tcPr>
            <w:tcW w:w="0" w:type="auto"/>
            <w:tcBorders>
              <w:top w:val="nil"/>
              <w:left w:val="nil"/>
              <w:bottom w:val="single" w:sz="4" w:space="0" w:color="auto"/>
              <w:right w:val="single" w:sz="4" w:space="0" w:color="auto"/>
            </w:tcBorders>
            <w:noWrap/>
            <w:vAlign w:val="bottom"/>
            <w:hideMark/>
          </w:tcPr>
          <w:p w14:paraId="6D813824"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Calzado formal 100% de cuero</w:t>
            </w:r>
          </w:p>
        </w:tc>
        <w:tc>
          <w:tcPr>
            <w:tcW w:w="0" w:type="auto"/>
            <w:tcBorders>
              <w:top w:val="nil"/>
              <w:left w:val="nil"/>
              <w:bottom w:val="single" w:sz="4" w:space="0" w:color="auto"/>
              <w:right w:val="single" w:sz="4" w:space="0" w:color="auto"/>
            </w:tcBorders>
            <w:noWrap/>
            <w:vAlign w:val="bottom"/>
            <w:hideMark/>
          </w:tcPr>
          <w:p w14:paraId="1153A5AE"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1</w:t>
            </w:r>
          </w:p>
        </w:tc>
        <w:tc>
          <w:tcPr>
            <w:tcW w:w="0" w:type="auto"/>
            <w:tcBorders>
              <w:top w:val="nil"/>
              <w:left w:val="nil"/>
              <w:bottom w:val="single" w:sz="4" w:space="0" w:color="auto"/>
              <w:right w:val="single" w:sz="4" w:space="0" w:color="auto"/>
            </w:tcBorders>
            <w:noWrap/>
            <w:vAlign w:val="bottom"/>
            <w:hideMark/>
          </w:tcPr>
          <w:p w14:paraId="5107CD91"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$ 165.000,00</w:t>
            </w:r>
          </w:p>
        </w:tc>
        <w:tc>
          <w:tcPr>
            <w:tcW w:w="0" w:type="auto"/>
            <w:tcBorders>
              <w:top w:val="nil"/>
              <w:left w:val="nil"/>
              <w:bottom w:val="single" w:sz="4" w:space="0" w:color="auto"/>
              <w:right w:val="single" w:sz="4" w:space="0" w:color="auto"/>
            </w:tcBorders>
            <w:noWrap/>
            <w:vAlign w:val="bottom"/>
            <w:hideMark/>
          </w:tcPr>
          <w:p w14:paraId="336606D9"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$ 31.350,00</w:t>
            </w:r>
          </w:p>
        </w:tc>
        <w:tc>
          <w:tcPr>
            <w:tcW w:w="0" w:type="auto"/>
            <w:tcBorders>
              <w:top w:val="nil"/>
              <w:left w:val="nil"/>
              <w:bottom w:val="single" w:sz="4" w:space="0" w:color="auto"/>
              <w:right w:val="single" w:sz="4" w:space="0" w:color="auto"/>
            </w:tcBorders>
            <w:noWrap/>
            <w:vAlign w:val="bottom"/>
            <w:hideMark/>
          </w:tcPr>
          <w:p w14:paraId="6C217E22"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$ 196.350,00</w:t>
            </w:r>
          </w:p>
        </w:tc>
        <w:tc>
          <w:tcPr>
            <w:tcW w:w="0" w:type="auto"/>
            <w:tcBorders>
              <w:top w:val="nil"/>
              <w:left w:val="nil"/>
              <w:bottom w:val="single" w:sz="4" w:space="0" w:color="auto"/>
              <w:right w:val="single" w:sz="4" w:space="0" w:color="auto"/>
            </w:tcBorders>
            <w:noWrap/>
            <w:vAlign w:val="bottom"/>
            <w:hideMark/>
          </w:tcPr>
          <w:p w14:paraId="5BF0CD3E"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$ 142.857,00</w:t>
            </w:r>
          </w:p>
        </w:tc>
        <w:tc>
          <w:tcPr>
            <w:tcW w:w="0" w:type="auto"/>
            <w:tcBorders>
              <w:top w:val="nil"/>
              <w:left w:val="nil"/>
              <w:bottom w:val="single" w:sz="4" w:space="0" w:color="auto"/>
              <w:right w:val="single" w:sz="4" w:space="0" w:color="auto"/>
            </w:tcBorders>
            <w:noWrap/>
            <w:vAlign w:val="bottom"/>
            <w:hideMark/>
          </w:tcPr>
          <w:p w14:paraId="3FFEBD22"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$ 27.142,83</w:t>
            </w:r>
          </w:p>
        </w:tc>
        <w:tc>
          <w:tcPr>
            <w:tcW w:w="0" w:type="auto"/>
            <w:tcBorders>
              <w:top w:val="nil"/>
              <w:left w:val="nil"/>
              <w:bottom w:val="single" w:sz="4" w:space="0" w:color="auto"/>
              <w:right w:val="single" w:sz="4" w:space="0" w:color="auto"/>
            </w:tcBorders>
            <w:noWrap/>
            <w:vAlign w:val="bottom"/>
            <w:hideMark/>
          </w:tcPr>
          <w:p w14:paraId="2AAA93A0"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$ 169.999,83</w:t>
            </w:r>
          </w:p>
        </w:tc>
        <w:tc>
          <w:tcPr>
            <w:tcW w:w="0" w:type="auto"/>
            <w:tcBorders>
              <w:top w:val="nil"/>
              <w:left w:val="nil"/>
              <w:bottom w:val="single" w:sz="4" w:space="0" w:color="auto"/>
              <w:right w:val="single" w:sz="4" w:space="0" w:color="auto"/>
            </w:tcBorders>
            <w:noWrap/>
            <w:vAlign w:val="bottom"/>
            <w:hideMark/>
          </w:tcPr>
          <w:p w14:paraId="6CEE2588"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243.689,08 </w:t>
            </w:r>
          </w:p>
        </w:tc>
        <w:tc>
          <w:tcPr>
            <w:tcW w:w="0" w:type="auto"/>
            <w:tcBorders>
              <w:top w:val="nil"/>
              <w:left w:val="nil"/>
              <w:bottom w:val="single" w:sz="4" w:space="0" w:color="auto"/>
              <w:right w:val="single" w:sz="4" w:space="0" w:color="auto"/>
            </w:tcBorders>
            <w:noWrap/>
            <w:vAlign w:val="bottom"/>
            <w:hideMark/>
          </w:tcPr>
          <w:p w14:paraId="0722CC65"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46.300,93 </w:t>
            </w:r>
          </w:p>
        </w:tc>
        <w:tc>
          <w:tcPr>
            <w:tcW w:w="0" w:type="auto"/>
            <w:tcBorders>
              <w:top w:val="nil"/>
              <w:left w:val="nil"/>
              <w:bottom w:val="single" w:sz="4" w:space="0" w:color="auto"/>
              <w:right w:val="single" w:sz="4" w:space="0" w:color="auto"/>
            </w:tcBorders>
            <w:noWrap/>
            <w:vAlign w:val="bottom"/>
            <w:hideMark/>
          </w:tcPr>
          <w:p w14:paraId="5D07E714"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289.990,01 </w:t>
            </w:r>
          </w:p>
        </w:tc>
      </w:tr>
      <w:tr w:rsidR="00631280" w:rsidRPr="00481A16" w14:paraId="4A91F52E" w14:textId="77777777" w:rsidTr="00EE2EC4">
        <w:trPr>
          <w:trHeight w:val="300"/>
        </w:trPr>
        <w:tc>
          <w:tcPr>
            <w:tcW w:w="0" w:type="auto"/>
            <w:tcBorders>
              <w:top w:val="nil"/>
              <w:left w:val="single" w:sz="4" w:space="0" w:color="auto"/>
              <w:bottom w:val="single" w:sz="4" w:space="0" w:color="auto"/>
              <w:right w:val="single" w:sz="4" w:space="0" w:color="auto"/>
            </w:tcBorders>
            <w:noWrap/>
            <w:vAlign w:val="bottom"/>
            <w:hideMark/>
          </w:tcPr>
          <w:p w14:paraId="033B37D2"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4</w:t>
            </w:r>
          </w:p>
        </w:tc>
        <w:tc>
          <w:tcPr>
            <w:tcW w:w="0" w:type="auto"/>
            <w:vMerge w:val="restart"/>
            <w:tcBorders>
              <w:top w:val="nil"/>
              <w:left w:val="single" w:sz="4" w:space="0" w:color="auto"/>
              <w:bottom w:val="single" w:sz="4" w:space="0" w:color="auto"/>
              <w:right w:val="single" w:sz="4" w:space="0" w:color="auto"/>
            </w:tcBorders>
            <w:noWrap/>
            <w:vAlign w:val="bottom"/>
            <w:hideMark/>
          </w:tcPr>
          <w:p w14:paraId="11D9306F" w14:textId="77777777" w:rsidR="00631280" w:rsidRPr="00E34993" w:rsidRDefault="00631280" w:rsidP="00EE2EC4">
            <w:pPr>
              <w:spacing w:after="0" w:line="240" w:lineRule="auto"/>
              <w:jc w:val="center"/>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Mujer</w:t>
            </w:r>
          </w:p>
        </w:tc>
        <w:tc>
          <w:tcPr>
            <w:tcW w:w="0" w:type="auto"/>
            <w:tcBorders>
              <w:top w:val="nil"/>
              <w:left w:val="nil"/>
              <w:bottom w:val="single" w:sz="4" w:space="0" w:color="auto"/>
              <w:right w:val="single" w:sz="4" w:space="0" w:color="auto"/>
            </w:tcBorders>
            <w:noWrap/>
            <w:vAlign w:val="bottom"/>
            <w:hideMark/>
          </w:tcPr>
          <w:p w14:paraId="5423CE32"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Camisa en algodón / </w:t>
            </w:r>
            <w:r w:rsidRPr="00481A16">
              <w:rPr>
                <w:rFonts w:ascii="Arial" w:eastAsia="Times New Roman" w:hAnsi="Arial" w:cs="Arial"/>
                <w:color w:val="000000"/>
                <w:kern w:val="0"/>
                <w:sz w:val="16"/>
                <w:szCs w:val="16"/>
                <w:lang w:eastAsia="es-CO"/>
                <w14:ligatures w14:val="none"/>
              </w:rPr>
              <w:t>poliéster</w:t>
            </w:r>
          </w:p>
        </w:tc>
        <w:tc>
          <w:tcPr>
            <w:tcW w:w="0" w:type="auto"/>
            <w:tcBorders>
              <w:top w:val="nil"/>
              <w:left w:val="nil"/>
              <w:bottom w:val="single" w:sz="4" w:space="0" w:color="auto"/>
              <w:right w:val="single" w:sz="4" w:space="0" w:color="auto"/>
            </w:tcBorders>
            <w:noWrap/>
            <w:vAlign w:val="bottom"/>
            <w:hideMark/>
          </w:tcPr>
          <w:p w14:paraId="7CAA23A9"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1</w:t>
            </w:r>
          </w:p>
        </w:tc>
        <w:tc>
          <w:tcPr>
            <w:tcW w:w="0" w:type="auto"/>
            <w:tcBorders>
              <w:top w:val="nil"/>
              <w:left w:val="nil"/>
              <w:bottom w:val="single" w:sz="4" w:space="0" w:color="auto"/>
              <w:right w:val="single" w:sz="4" w:space="0" w:color="auto"/>
            </w:tcBorders>
            <w:noWrap/>
            <w:vAlign w:val="bottom"/>
            <w:hideMark/>
          </w:tcPr>
          <w:p w14:paraId="2626FFE2"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$ 140.000,00</w:t>
            </w:r>
          </w:p>
        </w:tc>
        <w:tc>
          <w:tcPr>
            <w:tcW w:w="0" w:type="auto"/>
            <w:tcBorders>
              <w:top w:val="nil"/>
              <w:left w:val="nil"/>
              <w:bottom w:val="single" w:sz="4" w:space="0" w:color="auto"/>
              <w:right w:val="single" w:sz="4" w:space="0" w:color="auto"/>
            </w:tcBorders>
            <w:noWrap/>
            <w:vAlign w:val="bottom"/>
            <w:hideMark/>
          </w:tcPr>
          <w:p w14:paraId="413353BF"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$ 26.600,00</w:t>
            </w:r>
          </w:p>
        </w:tc>
        <w:tc>
          <w:tcPr>
            <w:tcW w:w="0" w:type="auto"/>
            <w:tcBorders>
              <w:top w:val="nil"/>
              <w:left w:val="nil"/>
              <w:bottom w:val="single" w:sz="4" w:space="0" w:color="auto"/>
              <w:right w:val="single" w:sz="4" w:space="0" w:color="auto"/>
            </w:tcBorders>
            <w:noWrap/>
            <w:vAlign w:val="bottom"/>
            <w:hideMark/>
          </w:tcPr>
          <w:p w14:paraId="6920ADA3"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$ 166.600,00</w:t>
            </w:r>
          </w:p>
        </w:tc>
        <w:tc>
          <w:tcPr>
            <w:tcW w:w="0" w:type="auto"/>
            <w:tcBorders>
              <w:top w:val="nil"/>
              <w:left w:val="nil"/>
              <w:bottom w:val="single" w:sz="4" w:space="0" w:color="auto"/>
              <w:right w:val="single" w:sz="4" w:space="0" w:color="auto"/>
            </w:tcBorders>
            <w:noWrap/>
            <w:vAlign w:val="bottom"/>
            <w:hideMark/>
          </w:tcPr>
          <w:p w14:paraId="25B22B98"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$ 100.000,00</w:t>
            </w:r>
          </w:p>
        </w:tc>
        <w:tc>
          <w:tcPr>
            <w:tcW w:w="0" w:type="auto"/>
            <w:tcBorders>
              <w:top w:val="nil"/>
              <w:left w:val="nil"/>
              <w:bottom w:val="single" w:sz="4" w:space="0" w:color="auto"/>
              <w:right w:val="single" w:sz="4" w:space="0" w:color="auto"/>
            </w:tcBorders>
            <w:noWrap/>
            <w:vAlign w:val="bottom"/>
            <w:hideMark/>
          </w:tcPr>
          <w:p w14:paraId="3F3F36D8"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$ 19.000,00</w:t>
            </w:r>
          </w:p>
        </w:tc>
        <w:tc>
          <w:tcPr>
            <w:tcW w:w="0" w:type="auto"/>
            <w:tcBorders>
              <w:top w:val="nil"/>
              <w:left w:val="nil"/>
              <w:bottom w:val="single" w:sz="4" w:space="0" w:color="auto"/>
              <w:right w:val="single" w:sz="4" w:space="0" w:color="auto"/>
            </w:tcBorders>
            <w:noWrap/>
            <w:vAlign w:val="bottom"/>
            <w:hideMark/>
          </w:tcPr>
          <w:p w14:paraId="7727C106"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$ 119.000,00</w:t>
            </w:r>
          </w:p>
        </w:tc>
        <w:tc>
          <w:tcPr>
            <w:tcW w:w="0" w:type="auto"/>
            <w:tcBorders>
              <w:top w:val="nil"/>
              <w:left w:val="nil"/>
              <w:bottom w:val="single" w:sz="4" w:space="0" w:color="auto"/>
              <w:right w:val="single" w:sz="4" w:space="0" w:color="auto"/>
            </w:tcBorders>
            <w:noWrap/>
            <w:vAlign w:val="bottom"/>
            <w:hideMark/>
          </w:tcPr>
          <w:p w14:paraId="4B250B19"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105.875,63 </w:t>
            </w:r>
          </w:p>
        </w:tc>
        <w:tc>
          <w:tcPr>
            <w:tcW w:w="0" w:type="auto"/>
            <w:tcBorders>
              <w:top w:val="nil"/>
              <w:left w:val="nil"/>
              <w:bottom w:val="single" w:sz="4" w:space="0" w:color="auto"/>
              <w:right w:val="single" w:sz="4" w:space="0" w:color="auto"/>
            </w:tcBorders>
            <w:noWrap/>
            <w:vAlign w:val="bottom"/>
            <w:hideMark/>
          </w:tcPr>
          <w:p w14:paraId="6727AB1A"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20.116,37 </w:t>
            </w:r>
          </w:p>
        </w:tc>
        <w:tc>
          <w:tcPr>
            <w:tcW w:w="0" w:type="auto"/>
            <w:tcBorders>
              <w:top w:val="nil"/>
              <w:left w:val="nil"/>
              <w:bottom w:val="single" w:sz="4" w:space="0" w:color="auto"/>
              <w:right w:val="single" w:sz="4" w:space="0" w:color="auto"/>
            </w:tcBorders>
            <w:noWrap/>
            <w:vAlign w:val="bottom"/>
            <w:hideMark/>
          </w:tcPr>
          <w:p w14:paraId="77DBE94C"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125.992,00 </w:t>
            </w:r>
          </w:p>
        </w:tc>
      </w:tr>
      <w:tr w:rsidR="00631280" w:rsidRPr="00481A16" w14:paraId="26DE343D" w14:textId="77777777" w:rsidTr="00EE2EC4">
        <w:trPr>
          <w:trHeight w:val="300"/>
        </w:trPr>
        <w:tc>
          <w:tcPr>
            <w:tcW w:w="0" w:type="auto"/>
            <w:tcBorders>
              <w:top w:val="nil"/>
              <w:left w:val="single" w:sz="4" w:space="0" w:color="auto"/>
              <w:bottom w:val="single" w:sz="4" w:space="0" w:color="auto"/>
              <w:right w:val="single" w:sz="4" w:space="0" w:color="auto"/>
            </w:tcBorders>
            <w:noWrap/>
            <w:vAlign w:val="bottom"/>
            <w:hideMark/>
          </w:tcPr>
          <w:p w14:paraId="5C77C731"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5</w:t>
            </w:r>
          </w:p>
        </w:tc>
        <w:tc>
          <w:tcPr>
            <w:tcW w:w="0" w:type="auto"/>
            <w:vMerge/>
            <w:tcBorders>
              <w:top w:val="nil"/>
              <w:left w:val="single" w:sz="4" w:space="0" w:color="auto"/>
              <w:bottom w:val="single" w:sz="4" w:space="0" w:color="auto"/>
              <w:right w:val="single" w:sz="4" w:space="0" w:color="auto"/>
            </w:tcBorders>
            <w:vAlign w:val="center"/>
            <w:hideMark/>
          </w:tcPr>
          <w:p w14:paraId="7A2188B3"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p>
        </w:tc>
        <w:tc>
          <w:tcPr>
            <w:tcW w:w="0" w:type="auto"/>
            <w:tcBorders>
              <w:top w:val="nil"/>
              <w:left w:val="nil"/>
              <w:bottom w:val="single" w:sz="4" w:space="0" w:color="auto"/>
              <w:right w:val="single" w:sz="4" w:space="0" w:color="auto"/>
            </w:tcBorders>
            <w:noWrap/>
            <w:vAlign w:val="bottom"/>
            <w:hideMark/>
          </w:tcPr>
          <w:p w14:paraId="73863C6D"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481A16">
              <w:rPr>
                <w:rFonts w:ascii="Arial" w:eastAsia="Times New Roman" w:hAnsi="Arial" w:cs="Arial"/>
                <w:color w:val="000000"/>
                <w:kern w:val="0"/>
                <w:sz w:val="16"/>
                <w:szCs w:val="16"/>
                <w:lang w:eastAsia="es-CO"/>
                <w14:ligatures w14:val="none"/>
              </w:rPr>
              <w:t>pantalón</w:t>
            </w:r>
            <w:r w:rsidRPr="00E34993">
              <w:rPr>
                <w:rFonts w:ascii="Arial" w:eastAsia="Times New Roman" w:hAnsi="Arial" w:cs="Arial"/>
                <w:color w:val="000000"/>
                <w:kern w:val="0"/>
                <w:sz w:val="16"/>
                <w:szCs w:val="16"/>
                <w:lang w:eastAsia="es-CO"/>
                <w14:ligatures w14:val="none"/>
              </w:rPr>
              <w:t xml:space="preserve"> recto en algodón/ </w:t>
            </w:r>
            <w:r w:rsidRPr="00481A16">
              <w:rPr>
                <w:rFonts w:ascii="Arial" w:eastAsia="Times New Roman" w:hAnsi="Arial" w:cs="Arial"/>
                <w:color w:val="000000"/>
                <w:kern w:val="0"/>
                <w:sz w:val="16"/>
                <w:szCs w:val="16"/>
                <w:lang w:eastAsia="es-CO"/>
                <w14:ligatures w14:val="none"/>
              </w:rPr>
              <w:t>poliéster</w:t>
            </w:r>
          </w:p>
        </w:tc>
        <w:tc>
          <w:tcPr>
            <w:tcW w:w="0" w:type="auto"/>
            <w:tcBorders>
              <w:top w:val="nil"/>
              <w:left w:val="nil"/>
              <w:bottom w:val="single" w:sz="4" w:space="0" w:color="auto"/>
              <w:right w:val="single" w:sz="4" w:space="0" w:color="auto"/>
            </w:tcBorders>
            <w:noWrap/>
            <w:vAlign w:val="bottom"/>
            <w:hideMark/>
          </w:tcPr>
          <w:p w14:paraId="7FC9161C"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1</w:t>
            </w:r>
          </w:p>
        </w:tc>
        <w:tc>
          <w:tcPr>
            <w:tcW w:w="0" w:type="auto"/>
            <w:tcBorders>
              <w:top w:val="nil"/>
              <w:left w:val="nil"/>
              <w:bottom w:val="single" w:sz="4" w:space="0" w:color="auto"/>
              <w:right w:val="single" w:sz="4" w:space="0" w:color="auto"/>
            </w:tcBorders>
            <w:noWrap/>
            <w:vAlign w:val="bottom"/>
            <w:hideMark/>
          </w:tcPr>
          <w:p w14:paraId="60621B65"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$ 180.000,00</w:t>
            </w:r>
          </w:p>
        </w:tc>
        <w:tc>
          <w:tcPr>
            <w:tcW w:w="0" w:type="auto"/>
            <w:tcBorders>
              <w:top w:val="nil"/>
              <w:left w:val="nil"/>
              <w:bottom w:val="single" w:sz="4" w:space="0" w:color="auto"/>
              <w:right w:val="single" w:sz="4" w:space="0" w:color="auto"/>
            </w:tcBorders>
            <w:noWrap/>
            <w:vAlign w:val="bottom"/>
            <w:hideMark/>
          </w:tcPr>
          <w:p w14:paraId="2EC1C8D6"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$ 34.200,00</w:t>
            </w:r>
          </w:p>
        </w:tc>
        <w:tc>
          <w:tcPr>
            <w:tcW w:w="0" w:type="auto"/>
            <w:tcBorders>
              <w:top w:val="nil"/>
              <w:left w:val="nil"/>
              <w:bottom w:val="single" w:sz="4" w:space="0" w:color="auto"/>
              <w:right w:val="single" w:sz="4" w:space="0" w:color="auto"/>
            </w:tcBorders>
            <w:noWrap/>
            <w:vAlign w:val="bottom"/>
            <w:hideMark/>
          </w:tcPr>
          <w:p w14:paraId="5B4276BC"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$ 214.200,00</w:t>
            </w:r>
          </w:p>
        </w:tc>
        <w:tc>
          <w:tcPr>
            <w:tcW w:w="0" w:type="auto"/>
            <w:tcBorders>
              <w:top w:val="nil"/>
              <w:left w:val="nil"/>
              <w:bottom w:val="single" w:sz="4" w:space="0" w:color="auto"/>
              <w:right w:val="single" w:sz="4" w:space="0" w:color="auto"/>
            </w:tcBorders>
            <w:noWrap/>
            <w:vAlign w:val="bottom"/>
            <w:hideMark/>
          </w:tcPr>
          <w:p w14:paraId="1FD1DE98"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$ 117.647,00</w:t>
            </w:r>
          </w:p>
        </w:tc>
        <w:tc>
          <w:tcPr>
            <w:tcW w:w="0" w:type="auto"/>
            <w:tcBorders>
              <w:top w:val="nil"/>
              <w:left w:val="nil"/>
              <w:bottom w:val="single" w:sz="4" w:space="0" w:color="auto"/>
              <w:right w:val="single" w:sz="4" w:space="0" w:color="auto"/>
            </w:tcBorders>
            <w:noWrap/>
            <w:vAlign w:val="bottom"/>
            <w:hideMark/>
          </w:tcPr>
          <w:p w14:paraId="51552DF5"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$ 22.352,93</w:t>
            </w:r>
          </w:p>
        </w:tc>
        <w:tc>
          <w:tcPr>
            <w:tcW w:w="0" w:type="auto"/>
            <w:tcBorders>
              <w:top w:val="nil"/>
              <w:left w:val="nil"/>
              <w:bottom w:val="single" w:sz="4" w:space="0" w:color="auto"/>
              <w:right w:val="single" w:sz="4" w:space="0" w:color="auto"/>
            </w:tcBorders>
            <w:noWrap/>
            <w:vAlign w:val="bottom"/>
            <w:hideMark/>
          </w:tcPr>
          <w:p w14:paraId="4BD0E772"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$ 139.999,93</w:t>
            </w:r>
          </w:p>
        </w:tc>
        <w:tc>
          <w:tcPr>
            <w:tcW w:w="0" w:type="auto"/>
            <w:tcBorders>
              <w:top w:val="nil"/>
              <w:left w:val="nil"/>
              <w:bottom w:val="single" w:sz="4" w:space="0" w:color="auto"/>
              <w:right w:val="single" w:sz="4" w:space="0" w:color="auto"/>
            </w:tcBorders>
            <w:noWrap/>
            <w:vAlign w:val="bottom"/>
            <w:hideMark/>
          </w:tcPr>
          <w:p w14:paraId="284BD948"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166.378,99 </w:t>
            </w:r>
          </w:p>
        </w:tc>
        <w:tc>
          <w:tcPr>
            <w:tcW w:w="0" w:type="auto"/>
            <w:tcBorders>
              <w:top w:val="nil"/>
              <w:left w:val="nil"/>
              <w:bottom w:val="single" w:sz="4" w:space="0" w:color="auto"/>
              <w:right w:val="single" w:sz="4" w:space="0" w:color="auto"/>
            </w:tcBorders>
            <w:noWrap/>
            <w:vAlign w:val="bottom"/>
            <w:hideMark/>
          </w:tcPr>
          <w:p w14:paraId="00DB62F8"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31.612,01 </w:t>
            </w:r>
          </w:p>
        </w:tc>
        <w:tc>
          <w:tcPr>
            <w:tcW w:w="0" w:type="auto"/>
            <w:tcBorders>
              <w:top w:val="nil"/>
              <w:left w:val="nil"/>
              <w:bottom w:val="single" w:sz="4" w:space="0" w:color="auto"/>
              <w:right w:val="single" w:sz="4" w:space="0" w:color="auto"/>
            </w:tcBorders>
            <w:noWrap/>
            <w:vAlign w:val="bottom"/>
            <w:hideMark/>
          </w:tcPr>
          <w:p w14:paraId="7B708654"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197.991,00 </w:t>
            </w:r>
          </w:p>
        </w:tc>
      </w:tr>
      <w:tr w:rsidR="00631280" w:rsidRPr="00481A16" w14:paraId="46DED9C2" w14:textId="77777777" w:rsidTr="00EE2EC4">
        <w:trPr>
          <w:trHeight w:val="300"/>
        </w:trPr>
        <w:tc>
          <w:tcPr>
            <w:tcW w:w="0" w:type="auto"/>
            <w:tcBorders>
              <w:top w:val="nil"/>
              <w:left w:val="single" w:sz="4" w:space="0" w:color="auto"/>
              <w:bottom w:val="single" w:sz="4" w:space="0" w:color="auto"/>
              <w:right w:val="single" w:sz="4" w:space="0" w:color="auto"/>
            </w:tcBorders>
            <w:noWrap/>
            <w:vAlign w:val="bottom"/>
            <w:hideMark/>
          </w:tcPr>
          <w:p w14:paraId="3586C095"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6</w:t>
            </w:r>
          </w:p>
        </w:tc>
        <w:tc>
          <w:tcPr>
            <w:tcW w:w="0" w:type="auto"/>
            <w:vMerge/>
            <w:tcBorders>
              <w:top w:val="nil"/>
              <w:left w:val="single" w:sz="4" w:space="0" w:color="auto"/>
              <w:bottom w:val="single" w:sz="4" w:space="0" w:color="auto"/>
              <w:right w:val="single" w:sz="4" w:space="0" w:color="auto"/>
            </w:tcBorders>
            <w:vAlign w:val="center"/>
            <w:hideMark/>
          </w:tcPr>
          <w:p w14:paraId="0D96E55B"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p>
        </w:tc>
        <w:tc>
          <w:tcPr>
            <w:tcW w:w="0" w:type="auto"/>
            <w:tcBorders>
              <w:top w:val="nil"/>
              <w:left w:val="nil"/>
              <w:bottom w:val="single" w:sz="4" w:space="0" w:color="auto"/>
              <w:right w:val="single" w:sz="4" w:space="0" w:color="auto"/>
            </w:tcBorders>
            <w:noWrap/>
            <w:vAlign w:val="bottom"/>
            <w:hideMark/>
          </w:tcPr>
          <w:p w14:paraId="70E983A3"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Calzado formal 100% de cuero</w:t>
            </w:r>
          </w:p>
        </w:tc>
        <w:tc>
          <w:tcPr>
            <w:tcW w:w="0" w:type="auto"/>
            <w:tcBorders>
              <w:top w:val="nil"/>
              <w:left w:val="nil"/>
              <w:bottom w:val="single" w:sz="4" w:space="0" w:color="auto"/>
              <w:right w:val="single" w:sz="4" w:space="0" w:color="auto"/>
            </w:tcBorders>
            <w:noWrap/>
            <w:vAlign w:val="bottom"/>
            <w:hideMark/>
          </w:tcPr>
          <w:p w14:paraId="496BEB2B"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1</w:t>
            </w:r>
          </w:p>
        </w:tc>
        <w:tc>
          <w:tcPr>
            <w:tcW w:w="0" w:type="auto"/>
            <w:tcBorders>
              <w:top w:val="nil"/>
              <w:left w:val="nil"/>
              <w:bottom w:val="single" w:sz="4" w:space="0" w:color="auto"/>
              <w:right w:val="single" w:sz="4" w:space="0" w:color="auto"/>
            </w:tcBorders>
            <w:noWrap/>
            <w:vAlign w:val="bottom"/>
            <w:hideMark/>
          </w:tcPr>
          <w:p w14:paraId="4C299A46"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$ 165.000,00</w:t>
            </w:r>
          </w:p>
        </w:tc>
        <w:tc>
          <w:tcPr>
            <w:tcW w:w="0" w:type="auto"/>
            <w:tcBorders>
              <w:top w:val="nil"/>
              <w:left w:val="nil"/>
              <w:bottom w:val="single" w:sz="4" w:space="0" w:color="auto"/>
              <w:right w:val="single" w:sz="4" w:space="0" w:color="auto"/>
            </w:tcBorders>
            <w:noWrap/>
            <w:vAlign w:val="bottom"/>
            <w:hideMark/>
          </w:tcPr>
          <w:p w14:paraId="73105E78"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$ 31.350,00</w:t>
            </w:r>
          </w:p>
        </w:tc>
        <w:tc>
          <w:tcPr>
            <w:tcW w:w="0" w:type="auto"/>
            <w:tcBorders>
              <w:top w:val="nil"/>
              <w:left w:val="nil"/>
              <w:bottom w:val="single" w:sz="4" w:space="0" w:color="auto"/>
              <w:right w:val="single" w:sz="4" w:space="0" w:color="auto"/>
            </w:tcBorders>
            <w:noWrap/>
            <w:vAlign w:val="bottom"/>
            <w:hideMark/>
          </w:tcPr>
          <w:p w14:paraId="56052923"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$ 196.350,00</w:t>
            </w:r>
          </w:p>
        </w:tc>
        <w:tc>
          <w:tcPr>
            <w:tcW w:w="0" w:type="auto"/>
            <w:tcBorders>
              <w:top w:val="nil"/>
              <w:left w:val="nil"/>
              <w:bottom w:val="single" w:sz="4" w:space="0" w:color="auto"/>
              <w:right w:val="single" w:sz="4" w:space="0" w:color="auto"/>
            </w:tcBorders>
            <w:noWrap/>
            <w:vAlign w:val="bottom"/>
            <w:hideMark/>
          </w:tcPr>
          <w:p w14:paraId="1F08142F"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$ 142.857,00</w:t>
            </w:r>
          </w:p>
        </w:tc>
        <w:tc>
          <w:tcPr>
            <w:tcW w:w="0" w:type="auto"/>
            <w:tcBorders>
              <w:top w:val="nil"/>
              <w:left w:val="nil"/>
              <w:bottom w:val="single" w:sz="4" w:space="0" w:color="auto"/>
              <w:right w:val="single" w:sz="4" w:space="0" w:color="auto"/>
            </w:tcBorders>
            <w:noWrap/>
            <w:vAlign w:val="bottom"/>
            <w:hideMark/>
          </w:tcPr>
          <w:p w14:paraId="13FB1B34"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$ 27.142,83</w:t>
            </w:r>
          </w:p>
        </w:tc>
        <w:tc>
          <w:tcPr>
            <w:tcW w:w="0" w:type="auto"/>
            <w:tcBorders>
              <w:top w:val="nil"/>
              <w:left w:val="nil"/>
              <w:bottom w:val="single" w:sz="4" w:space="0" w:color="auto"/>
              <w:right w:val="single" w:sz="4" w:space="0" w:color="auto"/>
            </w:tcBorders>
            <w:noWrap/>
            <w:vAlign w:val="bottom"/>
            <w:hideMark/>
          </w:tcPr>
          <w:p w14:paraId="234F6259"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$ 169.999,83</w:t>
            </w:r>
          </w:p>
        </w:tc>
        <w:tc>
          <w:tcPr>
            <w:tcW w:w="0" w:type="auto"/>
            <w:tcBorders>
              <w:top w:val="nil"/>
              <w:left w:val="nil"/>
              <w:bottom w:val="single" w:sz="4" w:space="0" w:color="auto"/>
              <w:right w:val="single" w:sz="4" w:space="0" w:color="auto"/>
            </w:tcBorders>
            <w:noWrap/>
            <w:vAlign w:val="bottom"/>
            <w:hideMark/>
          </w:tcPr>
          <w:p w14:paraId="377CBC9C"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243.689,08 </w:t>
            </w:r>
          </w:p>
        </w:tc>
        <w:tc>
          <w:tcPr>
            <w:tcW w:w="0" w:type="auto"/>
            <w:tcBorders>
              <w:top w:val="nil"/>
              <w:left w:val="nil"/>
              <w:bottom w:val="single" w:sz="4" w:space="0" w:color="auto"/>
              <w:right w:val="single" w:sz="4" w:space="0" w:color="auto"/>
            </w:tcBorders>
            <w:noWrap/>
            <w:vAlign w:val="bottom"/>
            <w:hideMark/>
          </w:tcPr>
          <w:p w14:paraId="475C8310"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46.300,93 </w:t>
            </w:r>
          </w:p>
        </w:tc>
        <w:tc>
          <w:tcPr>
            <w:tcW w:w="0" w:type="auto"/>
            <w:tcBorders>
              <w:top w:val="nil"/>
              <w:left w:val="nil"/>
              <w:bottom w:val="single" w:sz="4" w:space="0" w:color="auto"/>
              <w:right w:val="single" w:sz="4" w:space="0" w:color="auto"/>
            </w:tcBorders>
            <w:noWrap/>
            <w:vAlign w:val="bottom"/>
            <w:hideMark/>
          </w:tcPr>
          <w:p w14:paraId="431CE736"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289.990,01 </w:t>
            </w:r>
          </w:p>
        </w:tc>
      </w:tr>
      <w:tr w:rsidR="00631280" w:rsidRPr="00481A16" w14:paraId="28BFEB0D" w14:textId="77777777" w:rsidTr="00EE2EC4">
        <w:trPr>
          <w:trHeight w:val="300"/>
        </w:trPr>
        <w:tc>
          <w:tcPr>
            <w:tcW w:w="0" w:type="auto"/>
            <w:tcBorders>
              <w:top w:val="nil"/>
              <w:left w:val="nil"/>
              <w:bottom w:val="nil"/>
              <w:right w:val="nil"/>
            </w:tcBorders>
            <w:noWrap/>
            <w:vAlign w:val="bottom"/>
            <w:hideMark/>
          </w:tcPr>
          <w:p w14:paraId="6E54CAD4"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p>
        </w:tc>
        <w:tc>
          <w:tcPr>
            <w:tcW w:w="0" w:type="auto"/>
            <w:tcBorders>
              <w:top w:val="nil"/>
              <w:left w:val="nil"/>
              <w:bottom w:val="nil"/>
              <w:right w:val="nil"/>
            </w:tcBorders>
            <w:noWrap/>
            <w:vAlign w:val="bottom"/>
            <w:hideMark/>
          </w:tcPr>
          <w:p w14:paraId="45F621AC" w14:textId="77777777" w:rsidR="00631280" w:rsidRPr="00E34993" w:rsidRDefault="00631280" w:rsidP="00EE2EC4">
            <w:pPr>
              <w:spacing w:after="0" w:line="240" w:lineRule="auto"/>
              <w:rPr>
                <w:rFonts w:ascii="Arial" w:eastAsia="Times New Roman" w:hAnsi="Arial" w:cs="Arial"/>
                <w:kern w:val="0"/>
                <w:sz w:val="16"/>
                <w:szCs w:val="16"/>
                <w:lang w:eastAsia="es-CO"/>
                <w14:ligatures w14:val="none"/>
              </w:rPr>
            </w:pPr>
          </w:p>
        </w:tc>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0E76AAAA" w14:textId="77777777" w:rsidR="00631280" w:rsidRPr="00E34993" w:rsidRDefault="00631280" w:rsidP="00EE2EC4">
            <w:pPr>
              <w:spacing w:after="0" w:line="240" w:lineRule="auto"/>
              <w:jc w:val="center"/>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VALOR UNITARIO FIJO BONO</w:t>
            </w:r>
          </w:p>
        </w:tc>
        <w:tc>
          <w:tcPr>
            <w:tcW w:w="0" w:type="auto"/>
            <w:tcBorders>
              <w:top w:val="nil"/>
              <w:left w:val="nil"/>
              <w:bottom w:val="single" w:sz="4" w:space="0" w:color="auto"/>
              <w:right w:val="single" w:sz="4" w:space="0" w:color="auto"/>
            </w:tcBorders>
            <w:noWrap/>
            <w:vAlign w:val="bottom"/>
            <w:hideMark/>
          </w:tcPr>
          <w:p w14:paraId="797DF3CD"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$ 485.000,00</w:t>
            </w:r>
          </w:p>
        </w:tc>
        <w:tc>
          <w:tcPr>
            <w:tcW w:w="0" w:type="auto"/>
            <w:tcBorders>
              <w:top w:val="nil"/>
              <w:left w:val="nil"/>
              <w:bottom w:val="single" w:sz="4" w:space="0" w:color="auto"/>
              <w:right w:val="single" w:sz="4" w:space="0" w:color="auto"/>
            </w:tcBorders>
            <w:noWrap/>
            <w:vAlign w:val="bottom"/>
            <w:hideMark/>
          </w:tcPr>
          <w:p w14:paraId="6FFEFA94"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$ 92.150,00</w:t>
            </w:r>
          </w:p>
        </w:tc>
        <w:tc>
          <w:tcPr>
            <w:tcW w:w="0" w:type="auto"/>
            <w:tcBorders>
              <w:top w:val="nil"/>
              <w:left w:val="nil"/>
              <w:bottom w:val="single" w:sz="4" w:space="0" w:color="auto"/>
              <w:right w:val="single" w:sz="4" w:space="0" w:color="auto"/>
            </w:tcBorders>
            <w:noWrap/>
            <w:vAlign w:val="bottom"/>
            <w:hideMark/>
          </w:tcPr>
          <w:p w14:paraId="23DFEA64"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$ 577.150,00</w:t>
            </w:r>
          </w:p>
        </w:tc>
        <w:tc>
          <w:tcPr>
            <w:tcW w:w="0" w:type="auto"/>
            <w:tcBorders>
              <w:top w:val="nil"/>
              <w:left w:val="nil"/>
              <w:bottom w:val="single" w:sz="4" w:space="0" w:color="auto"/>
              <w:right w:val="single" w:sz="4" w:space="0" w:color="auto"/>
            </w:tcBorders>
            <w:noWrap/>
            <w:vAlign w:val="bottom"/>
            <w:hideMark/>
          </w:tcPr>
          <w:p w14:paraId="602FC416"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$ 360.504,00</w:t>
            </w:r>
          </w:p>
        </w:tc>
        <w:tc>
          <w:tcPr>
            <w:tcW w:w="0" w:type="auto"/>
            <w:tcBorders>
              <w:top w:val="nil"/>
              <w:left w:val="nil"/>
              <w:bottom w:val="single" w:sz="4" w:space="0" w:color="auto"/>
              <w:right w:val="single" w:sz="4" w:space="0" w:color="auto"/>
            </w:tcBorders>
            <w:noWrap/>
            <w:vAlign w:val="bottom"/>
            <w:hideMark/>
          </w:tcPr>
          <w:p w14:paraId="23825DF4"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$ 68.495,76</w:t>
            </w:r>
          </w:p>
        </w:tc>
        <w:tc>
          <w:tcPr>
            <w:tcW w:w="0" w:type="auto"/>
            <w:tcBorders>
              <w:top w:val="nil"/>
              <w:left w:val="nil"/>
              <w:bottom w:val="single" w:sz="4" w:space="0" w:color="auto"/>
              <w:right w:val="single" w:sz="4" w:space="0" w:color="auto"/>
            </w:tcBorders>
            <w:noWrap/>
            <w:vAlign w:val="bottom"/>
            <w:hideMark/>
          </w:tcPr>
          <w:p w14:paraId="5B5B2AF0"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$ 428.999,76</w:t>
            </w:r>
          </w:p>
        </w:tc>
        <w:tc>
          <w:tcPr>
            <w:tcW w:w="0" w:type="auto"/>
            <w:tcBorders>
              <w:top w:val="nil"/>
              <w:left w:val="nil"/>
              <w:bottom w:val="single" w:sz="4" w:space="0" w:color="auto"/>
              <w:right w:val="single" w:sz="4" w:space="0" w:color="auto"/>
            </w:tcBorders>
            <w:noWrap/>
            <w:vAlign w:val="bottom"/>
            <w:hideMark/>
          </w:tcPr>
          <w:p w14:paraId="538B1619"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515.943,70 </w:t>
            </w:r>
          </w:p>
        </w:tc>
        <w:tc>
          <w:tcPr>
            <w:tcW w:w="0" w:type="auto"/>
            <w:tcBorders>
              <w:top w:val="nil"/>
              <w:left w:val="nil"/>
              <w:bottom w:val="single" w:sz="4" w:space="0" w:color="auto"/>
              <w:right w:val="single" w:sz="4" w:space="0" w:color="auto"/>
            </w:tcBorders>
            <w:noWrap/>
            <w:vAlign w:val="bottom"/>
            <w:hideMark/>
          </w:tcPr>
          <w:p w14:paraId="19DB9FEA" w14:textId="77777777" w:rsidR="00631280" w:rsidRPr="00E34993" w:rsidRDefault="00631280" w:rsidP="00EE2EC4">
            <w:pPr>
              <w:spacing w:after="0" w:line="240" w:lineRule="auto"/>
              <w:jc w:val="right"/>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$ 98.029,30</w:t>
            </w:r>
          </w:p>
        </w:tc>
        <w:tc>
          <w:tcPr>
            <w:tcW w:w="0" w:type="auto"/>
            <w:tcBorders>
              <w:top w:val="nil"/>
              <w:left w:val="nil"/>
              <w:bottom w:val="single" w:sz="4" w:space="0" w:color="auto"/>
              <w:right w:val="single" w:sz="4" w:space="0" w:color="auto"/>
            </w:tcBorders>
            <w:noWrap/>
            <w:vAlign w:val="bottom"/>
            <w:hideMark/>
          </w:tcPr>
          <w:p w14:paraId="19929DE4" w14:textId="77777777" w:rsidR="00631280" w:rsidRPr="00E34993" w:rsidRDefault="00631280" w:rsidP="00EE2EC4">
            <w:pPr>
              <w:spacing w:after="0" w:line="240" w:lineRule="auto"/>
              <w:rPr>
                <w:rFonts w:ascii="Arial" w:eastAsia="Times New Roman" w:hAnsi="Arial" w:cs="Arial"/>
                <w:color w:val="000000"/>
                <w:kern w:val="0"/>
                <w:sz w:val="16"/>
                <w:szCs w:val="16"/>
                <w:lang w:eastAsia="es-CO"/>
                <w14:ligatures w14:val="none"/>
              </w:rPr>
            </w:pPr>
            <w:r w:rsidRPr="00E34993">
              <w:rPr>
                <w:rFonts w:ascii="Arial" w:eastAsia="Times New Roman" w:hAnsi="Arial" w:cs="Arial"/>
                <w:color w:val="000000"/>
                <w:kern w:val="0"/>
                <w:sz w:val="16"/>
                <w:szCs w:val="16"/>
                <w:lang w:eastAsia="es-CO"/>
                <w14:ligatures w14:val="none"/>
              </w:rPr>
              <w:t xml:space="preserve"> $        613.973,00 </w:t>
            </w:r>
          </w:p>
        </w:tc>
      </w:tr>
    </w:tbl>
    <w:p w14:paraId="6B0B3BBE" w14:textId="77777777" w:rsidR="00873423" w:rsidRDefault="00873423" w:rsidP="00156AE2">
      <w:pPr>
        <w:jc w:val="both"/>
        <w:rPr>
          <w:rFonts w:ascii="Arial" w:hAnsi="Arial" w:cs="Arial"/>
        </w:rPr>
      </w:pPr>
    </w:p>
    <w:tbl>
      <w:tblPr>
        <w:tblW w:w="8620" w:type="dxa"/>
        <w:tblCellMar>
          <w:left w:w="70" w:type="dxa"/>
          <w:right w:w="70" w:type="dxa"/>
        </w:tblCellMar>
        <w:tblLook w:val="04A0" w:firstRow="1" w:lastRow="0" w:firstColumn="1" w:lastColumn="0" w:noHBand="0" w:noVBand="1"/>
      </w:tblPr>
      <w:tblGrid>
        <w:gridCol w:w="1200"/>
        <w:gridCol w:w="1920"/>
        <w:gridCol w:w="3640"/>
        <w:gridCol w:w="1860"/>
      </w:tblGrid>
      <w:tr w:rsidR="00040B7A" w:rsidRPr="00040B7A" w14:paraId="162FED11" w14:textId="77777777" w:rsidTr="00040B7A">
        <w:trPr>
          <w:trHeight w:val="720"/>
        </w:trPr>
        <w:tc>
          <w:tcPr>
            <w:tcW w:w="1200" w:type="dxa"/>
            <w:tcBorders>
              <w:top w:val="nil"/>
              <w:left w:val="nil"/>
              <w:bottom w:val="nil"/>
              <w:right w:val="nil"/>
            </w:tcBorders>
            <w:noWrap/>
            <w:vAlign w:val="bottom"/>
            <w:hideMark/>
          </w:tcPr>
          <w:p w14:paraId="0BDCCC3B" w14:textId="77777777" w:rsidR="00040B7A" w:rsidRPr="00040B7A" w:rsidRDefault="00040B7A" w:rsidP="00040B7A">
            <w:pPr>
              <w:spacing w:after="0" w:line="240" w:lineRule="auto"/>
              <w:rPr>
                <w:rFonts w:ascii="Arial" w:eastAsia="Times New Roman" w:hAnsi="Arial" w:cs="Arial"/>
                <w:kern w:val="0"/>
                <w:sz w:val="18"/>
                <w:szCs w:val="18"/>
                <w:lang w:eastAsia="es-CO"/>
                <w14:ligatures w14:val="none"/>
              </w:rPr>
            </w:pPr>
          </w:p>
        </w:tc>
        <w:tc>
          <w:tcPr>
            <w:tcW w:w="1920" w:type="dxa"/>
            <w:tcBorders>
              <w:top w:val="nil"/>
              <w:left w:val="nil"/>
              <w:bottom w:val="nil"/>
              <w:right w:val="nil"/>
            </w:tcBorders>
            <w:noWrap/>
            <w:vAlign w:val="bottom"/>
            <w:hideMark/>
          </w:tcPr>
          <w:p w14:paraId="3093AF61" w14:textId="77777777" w:rsidR="00040B7A" w:rsidRPr="00040B7A" w:rsidRDefault="00040B7A" w:rsidP="00040B7A">
            <w:pPr>
              <w:spacing w:after="0" w:line="240" w:lineRule="auto"/>
              <w:rPr>
                <w:rFonts w:ascii="Arial" w:eastAsia="Times New Roman" w:hAnsi="Arial" w:cs="Arial"/>
                <w:kern w:val="0"/>
                <w:sz w:val="18"/>
                <w:szCs w:val="18"/>
                <w:lang w:eastAsia="es-CO"/>
                <w14:ligatures w14:val="none"/>
              </w:rPr>
            </w:pPr>
          </w:p>
        </w:tc>
        <w:tc>
          <w:tcPr>
            <w:tcW w:w="3640"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2CBBDBB4"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DGERARD</w:t>
            </w:r>
          </w:p>
        </w:tc>
        <w:tc>
          <w:tcPr>
            <w:tcW w:w="1860" w:type="dxa"/>
            <w:tcBorders>
              <w:top w:val="single" w:sz="4" w:space="0" w:color="auto"/>
              <w:left w:val="nil"/>
              <w:bottom w:val="single" w:sz="4" w:space="0" w:color="auto"/>
              <w:right w:val="single" w:sz="4" w:space="0" w:color="auto"/>
            </w:tcBorders>
            <w:shd w:val="clear" w:color="000000" w:fill="ED7D31"/>
            <w:noWrap/>
            <w:vAlign w:val="center"/>
            <w:hideMark/>
          </w:tcPr>
          <w:p w14:paraId="3DE85C76"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PLUXEE</w:t>
            </w:r>
          </w:p>
        </w:tc>
      </w:tr>
      <w:tr w:rsidR="00040B7A" w:rsidRPr="00040B7A" w14:paraId="0EBDC41E" w14:textId="77777777" w:rsidTr="00040B7A">
        <w:trPr>
          <w:trHeight w:val="900"/>
        </w:trPr>
        <w:tc>
          <w:tcPr>
            <w:tcW w:w="1200" w:type="dxa"/>
            <w:tcBorders>
              <w:top w:val="single" w:sz="4" w:space="0" w:color="auto"/>
              <w:left w:val="single" w:sz="4" w:space="0" w:color="auto"/>
              <w:bottom w:val="single" w:sz="4" w:space="0" w:color="auto"/>
              <w:right w:val="single" w:sz="4" w:space="0" w:color="auto"/>
            </w:tcBorders>
            <w:noWrap/>
            <w:vAlign w:val="bottom"/>
            <w:hideMark/>
          </w:tcPr>
          <w:p w14:paraId="47A6629E" w14:textId="77777777" w:rsidR="00040B7A" w:rsidRPr="00040B7A" w:rsidRDefault="00040B7A" w:rsidP="00040B7A">
            <w:pPr>
              <w:spacing w:after="0" w:line="240" w:lineRule="auto"/>
              <w:rPr>
                <w:rFonts w:ascii="Arial" w:eastAsia="Times New Roman" w:hAnsi="Arial" w:cs="Arial"/>
                <w:b/>
                <w:bCs/>
                <w:color w:val="000000"/>
                <w:kern w:val="0"/>
                <w:sz w:val="18"/>
                <w:szCs w:val="18"/>
                <w:lang w:eastAsia="es-CO"/>
                <w14:ligatures w14:val="none"/>
              </w:rPr>
            </w:pPr>
            <w:proofErr w:type="spellStart"/>
            <w:r w:rsidRPr="00040B7A">
              <w:rPr>
                <w:rFonts w:ascii="Arial" w:eastAsia="Times New Roman" w:hAnsi="Arial" w:cs="Arial"/>
                <w:b/>
                <w:bCs/>
                <w:color w:val="000000"/>
                <w:kern w:val="0"/>
                <w:sz w:val="18"/>
                <w:szCs w:val="18"/>
                <w:lang w:eastAsia="es-CO"/>
                <w14:ligatures w14:val="none"/>
              </w:rPr>
              <w:t>Item</w:t>
            </w:r>
            <w:proofErr w:type="spellEnd"/>
            <w:r w:rsidRPr="00040B7A">
              <w:rPr>
                <w:rFonts w:ascii="Arial" w:eastAsia="Times New Roman" w:hAnsi="Arial" w:cs="Arial"/>
                <w:b/>
                <w:bCs/>
                <w:color w:val="000000"/>
                <w:kern w:val="0"/>
                <w:sz w:val="18"/>
                <w:szCs w:val="18"/>
                <w:lang w:eastAsia="es-CO"/>
                <w14:ligatures w14:val="none"/>
              </w:rPr>
              <w:t xml:space="preserve"> </w:t>
            </w:r>
          </w:p>
        </w:tc>
        <w:tc>
          <w:tcPr>
            <w:tcW w:w="1920" w:type="dxa"/>
            <w:tcBorders>
              <w:top w:val="single" w:sz="4" w:space="0" w:color="auto"/>
              <w:left w:val="nil"/>
              <w:bottom w:val="single" w:sz="4" w:space="0" w:color="auto"/>
              <w:right w:val="single" w:sz="4" w:space="0" w:color="auto"/>
            </w:tcBorders>
            <w:noWrap/>
            <w:vAlign w:val="bottom"/>
            <w:hideMark/>
          </w:tcPr>
          <w:p w14:paraId="55221F23" w14:textId="77777777" w:rsidR="00040B7A" w:rsidRPr="00040B7A" w:rsidRDefault="00040B7A" w:rsidP="00040B7A">
            <w:pPr>
              <w:spacing w:after="0" w:line="240" w:lineRule="auto"/>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Producto</w:t>
            </w:r>
          </w:p>
        </w:tc>
        <w:tc>
          <w:tcPr>
            <w:tcW w:w="3640" w:type="dxa"/>
            <w:tcBorders>
              <w:top w:val="nil"/>
              <w:left w:val="nil"/>
              <w:bottom w:val="single" w:sz="4" w:space="0" w:color="auto"/>
              <w:right w:val="single" w:sz="4" w:space="0" w:color="auto"/>
            </w:tcBorders>
            <w:shd w:val="clear" w:color="000000" w:fill="BDD7EE"/>
            <w:vAlign w:val="bottom"/>
            <w:hideMark/>
          </w:tcPr>
          <w:p w14:paraId="19117675"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Porcentaje de la comisión</w:t>
            </w:r>
          </w:p>
        </w:tc>
        <w:tc>
          <w:tcPr>
            <w:tcW w:w="1860" w:type="dxa"/>
            <w:tcBorders>
              <w:top w:val="nil"/>
              <w:left w:val="nil"/>
              <w:bottom w:val="single" w:sz="4" w:space="0" w:color="auto"/>
              <w:right w:val="single" w:sz="4" w:space="0" w:color="auto"/>
            </w:tcBorders>
            <w:shd w:val="clear" w:color="000000" w:fill="ED7D31"/>
            <w:vAlign w:val="bottom"/>
            <w:hideMark/>
          </w:tcPr>
          <w:p w14:paraId="4DFA19D4"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Porcentaje de la comisión</w:t>
            </w:r>
          </w:p>
        </w:tc>
      </w:tr>
      <w:tr w:rsidR="00040B7A" w:rsidRPr="00040B7A" w14:paraId="0B990174" w14:textId="77777777" w:rsidTr="00040B7A">
        <w:trPr>
          <w:trHeight w:val="1500"/>
        </w:trPr>
        <w:tc>
          <w:tcPr>
            <w:tcW w:w="1200" w:type="dxa"/>
            <w:tcBorders>
              <w:top w:val="nil"/>
              <w:left w:val="single" w:sz="4" w:space="0" w:color="auto"/>
              <w:bottom w:val="single" w:sz="4" w:space="0" w:color="auto"/>
              <w:right w:val="single" w:sz="4" w:space="0" w:color="auto"/>
            </w:tcBorders>
            <w:noWrap/>
            <w:vAlign w:val="center"/>
            <w:hideMark/>
          </w:tcPr>
          <w:p w14:paraId="21196E2B"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1</w:t>
            </w:r>
          </w:p>
        </w:tc>
        <w:tc>
          <w:tcPr>
            <w:tcW w:w="1920" w:type="dxa"/>
            <w:tcBorders>
              <w:top w:val="nil"/>
              <w:left w:val="nil"/>
              <w:bottom w:val="single" w:sz="4" w:space="0" w:color="auto"/>
              <w:right w:val="single" w:sz="4" w:space="0" w:color="auto"/>
            </w:tcBorders>
            <w:vAlign w:val="center"/>
            <w:hideMark/>
          </w:tcPr>
          <w:p w14:paraId="67A43518"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BONOS O TARJETAS CANJEABLES EXCLUSIVAMENTE PARA COMPRA DE VESTUARIO Y CALZADO DE LABOR</w:t>
            </w:r>
          </w:p>
        </w:tc>
        <w:tc>
          <w:tcPr>
            <w:tcW w:w="3640" w:type="dxa"/>
            <w:tcBorders>
              <w:top w:val="nil"/>
              <w:left w:val="nil"/>
              <w:bottom w:val="single" w:sz="4" w:space="0" w:color="auto"/>
              <w:right w:val="single" w:sz="4" w:space="0" w:color="auto"/>
            </w:tcBorders>
            <w:noWrap/>
            <w:vAlign w:val="center"/>
            <w:hideMark/>
          </w:tcPr>
          <w:p w14:paraId="2195D2E1"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8%</w:t>
            </w:r>
          </w:p>
        </w:tc>
        <w:tc>
          <w:tcPr>
            <w:tcW w:w="1860" w:type="dxa"/>
            <w:tcBorders>
              <w:top w:val="nil"/>
              <w:left w:val="nil"/>
              <w:bottom w:val="single" w:sz="4" w:space="0" w:color="auto"/>
              <w:right w:val="single" w:sz="4" w:space="0" w:color="auto"/>
            </w:tcBorders>
            <w:noWrap/>
            <w:vAlign w:val="center"/>
            <w:hideMark/>
          </w:tcPr>
          <w:p w14:paraId="0BC7D091"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17,50%</w:t>
            </w:r>
          </w:p>
        </w:tc>
      </w:tr>
    </w:tbl>
    <w:p w14:paraId="48F3E588" w14:textId="77777777" w:rsidR="00040B7A" w:rsidRPr="00D6391D" w:rsidRDefault="00040B7A" w:rsidP="00156AE2">
      <w:pPr>
        <w:jc w:val="both"/>
        <w:rPr>
          <w:rFonts w:ascii="Arial" w:hAnsi="Arial" w:cs="Arial"/>
        </w:rPr>
      </w:pPr>
    </w:p>
    <w:p w14:paraId="5EACF450" w14:textId="72CA3977" w:rsidR="00873423" w:rsidRPr="00D6391D" w:rsidRDefault="00873423" w:rsidP="00156AE2">
      <w:pPr>
        <w:jc w:val="both"/>
        <w:rPr>
          <w:rFonts w:ascii="Arial" w:hAnsi="Arial" w:cs="Arial"/>
        </w:rPr>
      </w:pPr>
      <w:r w:rsidRPr="00D6391D">
        <w:rPr>
          <w:rFonts w:ascii="Arial" w:hAnsi="Arial" w:cs="Arial"/>
        </w:rPr>
        <w:t xml:space="preserve">Se procedió a analizar los precios unitarios cotizados por las cuatro empresas para cada uno de los ítems, observándose altas variaciones en los precios cotizados de </w:t>
      </w:r>
      <w:r w:rsidR="00631280">
        <w:rPr>
          <w:rFonts w:ascii="Arial" w:hAnsi="Arial" w:cs="Arial"/>
        </w:rPr>
        <w:t>BACET GROUP S.AS., DGERARD y ARTURO CALLE</w:t>
      </w:r>
      <w:r w:rsidRPr="00D6391D">
        <w:rPr>
          <w:rFonts w:ascii="Arial" w:hAnsi="Arial" w:cs="Arial"/>
        </w:rPr>
        <w:t xml:space="preserve"> frente a los precios históricos referenciados </w:t>
      </w:r>
      <w:r w:rsidRPr="00D6391D">
        <w:rPr>
          <w:rFonts w:ascii="Arial" w:hAnsi="Arial" w:cs="Arial"/>
        </w:rPr>
        <w:lastRenderedPageBreak/>
        <w:t>por la Entidad, por lo tanto, se remitieron observaciones a todos los proveedores que cotizaron con el fin de que estos verificaran los precios cotizados.</w:t>
      </w:r>
    </w:p>
    <w:tbl>
      <w:tblPr>
        <w:tblW w:w="5000" w:type="pct"/>
        <w:tblCellMar>
          <w:left w:w="70" w:type="dxa"/>
          <w:right w:w="70" w:type="dxa"/>
        </w:tblCellMar>
        <w:tblLook w:val="04A0" w:firstRow="1" w:lastRow="0" w:firstColumn="1" w:lastColumn="0" w:noHBand="0" w:noVBand="1"/>
      </w:tblPr>
      <w:tblGrid>
        <w:gridCol w:w="377"/>
        <w:gridCol w:w="2017"/>
        <w:gridCol w:w="1113"/>
        <w:gridCol w:w="1447"/>
        <w:gridCol w:w="1172"/>
        <w:gridCol w:w="1535"/>
        <w:gridCol w:w="1172"/>
      </w:tblGrid>
      <w:tr w:rsidR="00040B7A" w:rsidRPr="00040B7A" w14:paraId="15E7E008" w14:textId="77777777" w:rsidTr="00040B7A">
        <w:trPr>
          <w:trHeight w:val="555"/>
        </w:trPr>
        <w:tc>
          <w:tcPr>
            <w:tcW w:w="379" w:type="pct"/>
            <w:tcBorders>
              <w:top w:val="nil"/>
              <w:left w:val="nil"/>
              <w:bottom w:val="nil"/>
              <w:right w:val="nil"/>
            </w:tcBorders>
            <w:noWrap/>
            <w:vAlign w:val="bottom"/>
            <w:hideMark/>
          </w:tcPr>
          <w:p w14:paraId="7072CEC6" w14:textId="77777777" w:rsidR="00040B7A" w:rsidRPr="00040B7A" w:rsidRDefault="00040B7A" w:rsidP="00040B7A">
            <w:pPr>
              <w:spacing w:after="0" w:line="240" w:lineRule="auto"/>
              <w:rPr>
                <w:rFonts w:ascii="Arial" w:eastAsia="Times New Roman" w:hAnsi="Arial" w:cs="Arial"/>
                <w:kern w:val="0"/>
                <w:sz w:val="18"/>
                <w:szCs w:val="18"/>
                <w:lang w:eastAsia="es-CO"/>
                <w14:ligatures w14:val="none"/>
              </w:rPr>
            </w:pPr>
          </w:p>
        </w:tc>
        <w:tc>
          <w:tcPr>
            <w:tcW w:w="1621" w:type="pct"/>
            <w:tcBorders>
              <w:top w:val="nil"/>
              <w:left w:val="nil"/>
              <w:bottom w:val="nil"/>
              <w:right w:val="nil"/>
            </w:tcBorders>
            <w:noWrap/>
            <w:vAlign w:val="bottom"/>
            <w:hideMark/>
          </w:tcPr>
          <w:p w14:paraId="7F73752A" w14:textId="77777777" w:rsidR="00040B7A" w:rsidRPr="00040B7A" w:rsidRDefault="00040B7A" w:rsidP="00040B7A">
            <w:pPr>
              <w:spacing w:after="0" w:line="240" w:lineRule="auto"/>
              <w:rPr>
                <w:rFonts w:ascii="Arial" w:eastAsia="Times New Roman" w:hAnsi="Arial" w:cs="Arial"/>
                <w:kern w:val="0"/>
                <w:sz w:val="18"/>
                <w:szCs w:val="18"/>
                <w:lang w:eastAsia="es-CO"/>
                <w14:ligatures w14:val="none"/>
              </w:rPr>
            </w:pPr>
          </w:p>
        </w:tc>
        <w:tc>
          <w:tcPr>
            <w:tcW w:w="498" w:type="pct"/>
            <w:tcBorders>
              <w:top w:val="nil"/>
              <w:left w:val="nil"/>
              <w:bottom w:val="nil"/>
              <w:right w:val="nil"/>
            </w:tcBorders>
            <w:noWrap/>
            <w:vAlign w:val="bottom"/>
            <w:hideMark/>
          </w:tcPr>
          <w:p w14:paraId="0B62DA8D" w14:textId="77777777" w:rsidR="00040B7A" w:rsidRPr="00040B7A" w:rsidRDefault="00040B7A" w:rsidP="00040B7A">
            <w:pPr>
              <w:spacing w:after="0" w:line="240" w:lineRule="auto"/>
              <w:rPr>
                <w:rFonts w:ascii="Arial" w:eastAsia="Times New Roman" w:hAnsi="Arial" w:cs="Arial"/>
                <w:kern w:val="0"/>
                <w:sz w:val="18"/>
                <w:szCs w:val="18"/>
                <w:lang w:eastAsia="es-CO"/>
                <w14:ligatures w14:val="none"/>
              </w:rPr>
            </w:pPr>
          </w:p>
        </w:tc>
        <w:tc>
          <w:tcPr>
            <w:tcW w:w="612" w:type="pct"/>
            <w:tcBorders>
              <w:top w:val="single" w:sz="4" w:space="0" w:color="auto"/>
              <w:left w:val="nil"/>
              <w:bottom w:val="single" w:sz="4" w:space="0" w:color="auto"/>
              <w:right w:val="single" w:sz="4" w:space="0" w:color="auto"/>
            </w:tcBorders>
            <w:noWrap/>
            <w:vAlign w:val="bottom"/>
            <w:hideMark/>
          </w:tcPr>
          <w:p w14:paraId="6A67044C"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BACET GROUP</w:t>
            </w:r>
          </w:p>
        </w:tc>
        <w:tc>
          <w:tcPr>
            <w:tcW w:w="612" w:type="pct"/>
            <w:tcBorders>
              <w:top w:val="single" w:sz="4" w:space="0" w:color="auto"/>
              <w:left w:val="nil"/>
              <w:bottom w:val="single" w:sz="4" w:space="0" w:color="auto"/>
              <w:right w:val="single" w:sz="4" w:space="0" w:color="auto"/>
            </w:tcBorders>
            <w:shd w:val="clear" w:color="000000" w:fill="BDD7EE"/>
            <w:noWrap/>
            <w:vAlign w:val="bottom"/>
            <w:hideMark/>
          </w:tcPr>
          <w:p w14:paraId="0D1CD6D7"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DGERARD</w:t>
            </w:r>
          </w:p>
        </w:tc>
        <w:tc>
          <w:tcPr>
            <w:tcW w:w="664" w:type="pct"/>
            <w:tcBorders>
              <w:top w:val="single" w:sz="4" w:space="0" w:color="auto"/>
              <w:left w:val="nil"/>
              <w:bottom w:val="single" w:sz="4" w:space="0" w:color="auto"/>
              <w:right w:val="single" w:sz="4" w:space="0" w:color="auto"/>
            </w:tcBorders>
            <w:shd w:val="clear" w:color="000000" w:fill="FFFF00"/>
            <w:noWrap/>
            <w:vAlign w:val="bottom"/>
            <w:hideMark/>
          </w:tcPr>
          <w:p w14:paraId="266AB9EB"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ARTURO CALLE</w:t>
            </w:r>
          </w:p>
        </w:tc>
        <w:tc>
          <w:tcPr>
            <w:tcW w:w="612" w:type="pct"/>
            <w:tcBorders>
              <w:top w:val="single" w:sz="4" w:space="0" w:color="auto"/>
              <w:left w:val="nil"/>
              <w:bottom w:val="single" w:sz="4" w:space="0" w:color="auto"/>
              <w:right w:val="single" w:sz="4" w:space="0" w:color="auto"/>
            </w:tcBorders>
            <w:shd w:val="clear" w:color="000000" w:fill="C6E0B4"/>
            <w:vAlign w:val="bottom"/>
            <w:hideMark/>
          </w:tcPr>
          <w:p w14:paraId="676B2E9B"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PROCESO DAFPC-MC-CV-059-2025</w:t>
            </w:r>
          </w:p>
        </w:tc>
      </w:tr>
      <w:tr w:rsidR="00040B7A" w:rsidRPr="00040B7A" w14:paraId="32986B73" w14:textId="77777777" w:rsidTr="00040B7A">
        <w:trPr>
          <w:trHeight w:val="1500"/>
        </w:trPr>
        <w:tc>
          <w:tcPr>
            <w:tcW w:w="379" w:type="pct"/>
            <w:tcBorders>
              <w:top w:val="single" w:sz="4" w:space="0" w:color="auto"/>
              <w:left w:val="single" w:sz="4" w:space="0" w:color="auto"/>
              <w:bottom w:val="single" w:sz="4" w:space="0" w:color="auto"/>
              <w:right w:val="single" w:sz="4" w:space="0" w:color="auto"/>
            </w:tcBorders>
            <w:noWrap/>
            <w:vAlign w:val="center"/>
            <w:hideMark/>
          </w:tcPr>
          <w:p w14:paraId="7B8A3FB6" w14:textId="77777777" w:rsidR="00040B7A" w:rsidRPr="00040B7A" w:rsidRDefault="00040B7A" w:rsidP="00040B7A">
            <w:pPr>
              <w:spacing w:after="0" w:line="240" w:lineRule="auto"/>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 xml:space="preserve">Kit </w:t>
            </w:r>
          </w:p>
        </w:tc>
        <w:tc>
          <w:tcPr>
            <w:tcW w:w="1621" w:type="pct"/>
            <w:tcBorders>
              <w:top w:val="single" w:sz="4" w:space="0" w:color="auto"/>
              <w:left w:val="nil"/>
              <w:bottom w:val="single" w:sz="4" w:space="0" w:color="auto"/>
              <w:right w:val="single" w:sz="4" w:space="0" w:color="auto"/>
            </w:tcBorders>
            <w:noWrap/>
            <w:vAlign w:val="center"/>
            <w:hideMark/>
          </w:tcPr>
          <w:p w14:paraId="01BB1ACA" w14:textId="77777777" w:rsidR="00040B7A" w:rsidRPr="00040B7A" w:rsidRDefault="00040B7A" w:rsidP="00040B7A">
            <w:pPr>
              <w:spacing w:after="0" w:line="240" w:lineRule="auto"/>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Producto</w:t>
            </w:r>
          </w:p>
        </w:tc>
        <w:tc>
          <w:tcPr>
            <w:tcW w:w="498" w:type="pct"/>
            <w:tcBorders>
              <w:top w:val="single" w:sz="4" w:space="0" w:color="auto"/>
              <w:left w:val="nil"/>
              <w:bottom w:val="single" w:sz="4" w:space="0" w:color="auto"/>
              <w:right w:val="single" w:sz="4" w:space="0" w:color="auto"/>
            </w:tcBorders>
            <w:noWrap/>
            <w:vAlign w:val="center"/>
            <w:hideMark/>
          </w:tcPr>
          <w:p w14:paraId="01FF59A1" w14:textId="77777777" w:rsidR="00040B7A" w:rsidRPr="00040B7A" w:rsidRDefault="00040B7A" w:rsidP="00040B7A">
            <w:pPr>
              <w:spacing w:after="0" w:line="240" w:lineRule="auto"/>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Cantidad</w:t>
            </w:r>
          </w:p>
        </w:tc>
        <w:tc>
          <w:tcPr>
            <w:tcW w:w="612" w:type="pct"/>
            <w:tcBorders>
              <w:top w:val="nil"/>
              <w:left w:val="nil"/>
              <w:bottom w:val="single" w:sz="4" w:space="0" w:color="auto"/>
              <w:right w:val="single" w:sz="4" w:space="0" w:color="auto"/>
            </w:tcBorders>
            <w:vAlign w:val="center"/>
            <w:hideMark/>
          </w:tcPr>
          <w:p w14:paraId="3C1E2957"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Valor Unitario con IVA</w:t>
            </w:r>
          </w:p>
        </w:tc>
        <w:tc>
          <w:tcPr>
            <w:tcW w:w="612" w:type="pct"/>
            <w:tcBorders>
              <w:top w:val="nil"/>
              <w:left w:val="nil"/>
              <w:bottom w:val="single" w:sz="4" w:space="0" w:color="auto"/>
              <w:right w:val="single" w:sz="4" w:space="0" w:color="auto"/>
            </w:tcBorders>
            <w:shd w:val="clear" w:color="000000" w:fill="BDD7EE"/>
            <w:vAlign w:val="center"/>
            <w:hideMark/>
          </w:tcPr>
          <w:p w14:paraId="6C24D3C0"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Valor Unitario con IVA</w:t>
            </w:r>
          </w:p>
        </w:tc>
        <w:tc>
          <w:tcPr>
            <w:tcW w:w="664" w:type="pct"/>
            <w:tcBorders>
              <w:top w:val="nil"/>
              <w:left w:val="nil"/>
              <w:bottom w:val="single" w:sz="4" w:space="0" w:color="auto"/>
              <w:right w:val="single" w:sz="4" w:space="0" w:color="auto"/>
            </w:tcBorders>
            <w:shd w:val="clear" w:color="000000" w:fill="FFFF00"/>
            <w:vAlign w:val="center"/>
            <w:hideMark/>
          </w:tcPr>
          <w:p w14:paraId="5BDC6D8D"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Valor Unitario con IVA</w:t>
            </w:r>
          </w:p>
        </w:tc>
        <w:tc>
          <w:tcPr>
            <w:tcW w:w="612" w:type="pct"/>
            <w:tcBorders>
              <w:top w:val="nil"/>
              <w:left w:val="nil"/>
              <w:bottom w:val="single" w:sz="4" w:space="0" w:color="auto"/>
              <w:right w:val="single" w:sz="4" w:space="0" w:color="auto"/>
            </w:tcBorders>
            <w:shd w:val="clear" w:color="000000" w:fill="C6E0B4"/>
            <w:vAlign w:val="center"/>
            <w:hideMark/>
          </w:tcPr>
          <w:p w14:paraId="32639D5B"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VALOR PROMEDIO IVA INCLUIDO</w:t>
            </w:r>
          </w:p>
        </w:tc>
      </w:tr>
      <w:tr w:rsidR="00040B7A" w:rsidRPr="00040B7A" w14:paraId="5D74019E" w14:textId="77777777" w:rsidTr="00040B7A">
        <w:trPr>
          <w:trHeight w:val="300"/>
        </w:trPr>
        <w:tc>
          <w:tcPr>
            <w:tcW w:w="379" w:type="pct"/>
            <w:tcBorders>
              <w:top w:val="nil"/>
              <w:left w:val="nil"/>
              <w:bottom w:val="nil"/>
              <w:right w:val="nil"/>
            </w:tcBorders>
            <w:noWrap/>
            <w:vAlign w:val="bottom"/>
            <w:hideMark/>
          </w:tcPr>
          <w:p w14:paraId="1C5EE7E2"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p>
        </w:tc>
        <w:tc>
          <w:tcPr>
            <w:tcW w:w="2119" w:type="pct"/>
            <w:gridSpan w:val="2"/>
            <w:tcBorders>
              <w:top w:val="single" w:sz="4" w:space="0" w:color="auto"/>
              <w:left w:val="single" w:sz="4" w:space="0" w:color="auto"/>
              <w:bottom w:val="single" w:sz="4" w:space="0" w:color="auto"/>
              <w:right w:val="single" w:sz="4" w:space="0" w:color="auto"/>
            </w:tcBorders>
            <w:noWrap/>
            <w:vAlign w:val="bottom"/>
            <w:hideMark/>
          </w:tcPr>
          <w:p w14:paraId="7FF2790D"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VALOR UNITARIO FIJO BONO</w:t>
            </w:r>
          </w:p>
        </w:tc>
        <w:tc>
          <w:tcPr>
            <w:tcW w:w="612" w:type="pct"/>
            <w:tcBorders>
              <w:top w:val="nil"/>
              <w:left w:val="nil"/>
              <w:bottom w:val="single" w:sz="4" w:space="0" w:color="auto"/>
              <w:right w:val="single" w:sz="4" w:space="0" w:color="auto"/>
            </w:tcBorders>
            <w:noWrap/>
            <w:vAlign w:val="bottom"/>
            <w:hideMark/>
          </w:tcPr>
          <w:p w14:paraId="141AF185"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$ 577.150,00</w:t>
            </w:r>
          </w:p>
        </w:tc>
        <w:tc>
          <w:tcPr>
            <w:tcW w:w="612" w:type="pct"/>
            <w:tcBorders>
              <w:top w:val="nil"/>
              <w:left w:val="nil"/>
              <w:bottom w:val="single" w:sz="4" w:space="0" w:color="auto"/>
              <w:right w:val="single" w:sz="4" w:space="0" w:color="auto"/>
            </w:tcBorders>
            <w:noWrap/>
            <w:vAlign w:val="bottom"/>
            <w:hideMark/>
          </w:tcPr>
          <w:p w14:paraId="68B0304A"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$ 428.999,76</w:t>
            </w:r>
          </w:p>
        </w:tc>
        <w:tc>
          <w:tcPr>
            <w:tcW w:w="664" w:type="pct"/>
            <w:tcBorders>
              <w:top w:val="nil"/>
              <w:left w:val="nil"/>
              <w:bottom w:val="single" w:sz="4" w:space="0" w:color="auto"/>
              <w:right w:val="single" w:sz="4" w:space="0" w:color="auto"/>
            </w:tcBorders>
            <w:noWrap/>
            <w:vAlign w:val="bottom"/>
            <w:hideMark/>
          </w:tcPr>
          <w:p w14:paraId="4A3970D5"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613.973,00 </w:t>
            </w:r>
          </w:p>
        </w:tc>
        <w:tc>
          <w:tcPr>
            <w:tcW w:w="612" w:type="pct"/>
            <w:tcBorders>
              <w:top w:val="nil"/>
              <w:left w:val="nil"/>
              <w:bottom w:val="single" w:sz="4" w:space="0" w:color="auto"/>
              <w:right w:val="single" w:sz="4" w:space="0" w:color="auto"/>
            </w:tcBorders>
            <w:noWrap/>
            <w:vAlign w:val="bottom"/>
            <w:hideMark/>
          </w:tcPr>
          <w:p w14:paraId="18AA6F14"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$ 750.750,00</w:t>
            </w:r>
          </w:p>
        </w:tc>
      </w:tr>
      <w:tr w:rsidR="00040B7A" w:rsidRPr="00040B7A" w14:paraId="5DF35209" w14:textId="77777777" w:rsidTr="00040B7A">
        <w:trPr>
          <w:trHeight w:val="300"/>
        </w:trPr>
        <w:tc>
          <w:tcPr>
            <w:tcW w:w="379" w:type="pct"/>
            <w:tcBorders>
              <w:top w:val="nil"/>
              <w:left w:val="nil"/>
              <w:bottom w:val="nil"/>
              <w:right w:val="nil"/>
            </w:tcBorders>
            <w:noWrap/>
            <w:vAlign w:val="bottom"/>
            <w:hideMark/>
          </w:tcPr>
          <w:p w14:paraId="466F02CF"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p>
        </w:tc>
        <w:tc>
          <w:tcPr>
            <w:tcW w:w="1621" w:type="pct"/>
            <w:tcBorders>
              <w:top w:val="nil"/>
              <w:left w:val="nil"/>
              <w:bottom w:val="nil"/>
              <w:right w:val="nil"/>
            </w:tcBorders>
            <w:noWrap/>
            <w:vAlign w:val="bottom"/>
            <w:hideMark/>
          </w:tcPr>
          <w:p w14:paraId="2BCB9512" w14:textId="77777777" w:rsidR="00040B7A" w:rsidRPr="00040B7A" w:rsidRDefault="00040B7A" w:rsidP="00040B7A">
            <w:pPr>
              <w:spacing w:after="0" w:line="240" w:lineRule="auto"/>
              <w:rPr>
                <w:rFonts w:ascii="Arial" w:eastAsia="Times New Roman" w:hAnsi="Arial" w:cs="Arial"/>
                <w:kern w:val="0"/>
                <w:sz w:val="18"/>
                <w:szCs w:val="18"/>
                <w:lang w:eastAsia="es-CO"/>
                <w14:ligatures w14:val="none"/>
              </w:rPr>
            </w:pPr>
          </w:p>
        </w:tc>
        <w:tc>
          <w:tcPr>
            <w:tcW w:w="498" w:type="pct"/>
            <w:tcBorders>
              <w:top w:val="nil"/>
              <w:left w:val="single" w:sz="4" w:space="0" w:color="auto"/>
              <w:bottom w:val="single" w:sz="4" w:space="0" w:color="auto"/>
              <w:right w:val="single" w:sz="4" w:space="0" w:color="auto"/>
            </w:tcBorders>
            <w:noWrap/>
            <w:vAlign w:val="bottom"/>
            <w:hideMark/>
          </w:tcPr>
          <w:p w14:paraId="3C228D29"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VARIACIÓN</w:t>
            </w:r>
          </w:p>
        </w:tc>
        <w:tc>
          <w:tcPr>
            <w:tcW w:w="612" w:type="pct"/>
            <w:tcBorders>
              <w:top w:val="nil"/>
              <w:left w:val="nil"/>
              <w:bottom w:val="single" w:sz="4" w:space="0" w:color="auto"/>
              <w:right w:val="single" w:sz="4" w:space="0" w:color="auto"/>
            </w:tcBorders>
            <w:noWrap/>
            <w:vAlign w:val="bottom"/>
            <w:hideMark/>
          </w:tcPr>
          <w:p w14:paraId="148E2B86"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-23%</w:t>
            </w:r>
          </w:p>
        </w:tc>
        <w:tc>
          <w:tcPr>
            <w:tcW w:w="612" w:type="pct"/>
            <w:tcBorders>
              <w:top w:val="nil"/>
              <w:left w:val="nil"/>
              <w:bottom w:val="single" w:sz="4" w:space="0" w:color="auto"/>
              <w:right w:val="single" w:sz="4" w:space="0" w:color="auto"/>
            </w:tcBorders>
            <w:noWrap/>
            <w:vAlign w:val="bottom"/>
            <w:hideMark/>
          </w:tcPr>
          <w:p w14:paraId="2D286E0D"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-43%</w:t>
            </w:r>
          </w:p>
        </w:tc>
        <w:tc>
          <w:tcPr>
            <w:tcW w:w="664" w:type="pct"/>
            <w:tcBorders>
              <w:top w:val="nil"/>
              <w:left w:val="nil"/>
              <w:bottom w:val="single" w:sz="4" w:space="0" w:color="auto"/>
              <w:right w:val="single" w:sz="4" w:space="0" w:color="auto"/>
            </w:tcBorders>
            <w:noWrap/>
            <w:vAlign w:val="bottom"/>
            <w:hideMark/>
          </w:tcPr>
          <w:p w14:paraId="0312AF4F"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-18%</w:t>
            </w:r>
          </w:p>
        </w:tc>
        <w:tc>
          <w:tcPr>
            <w:tcW w:w="612" w:type="pct"/>
            <w:tcBorders>
              <w:top w:val="nil"/>
              <w:left w:val="nil"/>
              <w:bottom w:val="nil"/>
              <w:right w:val="nil"/>
            </w:tcBorders>
            <w:noWrap/>
            <w:vAlign w:val="bottom"/>
            <w:hideMark/>
          </w:tcPr>
          <w:p w14:paraId="7EDC2138"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p>
        </w:tc>
      </w:tr>
    </w:tbl>
    <w:p w14:paraId="2ACDDDC4" w14:textId="77777777" w:rsidR="00040B7A" w:rsidRPr="00D6391D" w:rsidRDefault="00040B7A" w:rsidP="00156AE2">
      <w:pPr>
        <w:jc w:val="both"/>
        <w:rPr>
          <w:rFonts w:ascii="Arial" w:hAnsi="Arial" w:cs="Arial"/>
        </w:rPr>
      </w:pPr>
    </w:p>
    <w:tbl>
      <w:tblPr>
        <w:tblW w:w="6820" w:type="dxa"/>
        <w:jc w:val="center"/>
        <w:tblCellMar>
          <w:left w:w="70" w:type="dxa"/>
          <w:right w:w="70" w:type="dxa"/>
        </w:tblCellMar>
        <w:tblLook w:val="04A0" w:firstRow="1" w:lastRow="0" w:firstColumn="1" w:lastColumn="0" w:noHBand="0" w:noVBand="1"/>
      </w:tblPr>
      <w:tblGrid>
        <w:gridCol w:w="1200"/>
        <w:gridCol w:w="2020"/>
        <w:gridCol w:w="1200"/>
        <w:gridCol w:w="1200"/>
        <w:gridCol w:w="1200"/>
      </w:tblGrid>
      <w:tr w:rsidR="00040B7A" w:rsidRPr="00040B7A" w14:paraId="7640C800" w14:textId="77777777" w:rsidTr="00040B7A">
        <w:trPr>
          <w:trHeight w:val="720"/>
          <w:jc w:val="center"/>
        </w:trPr>
        <w:tc>
          <w:tcPr>
            <w:tcW w:w="1200" w:type="dxa"/>
            <w:tcBorders>
              <w:top w:val="nil"/>
              <w:left w:val="nil"/>
              <w:bottom w:val="nil"/>
              <w:right w:val="nil"/>
            </w:tcBorders>
            <w:noWrap/>
            <w:vAlign w:val="bottom"/>
            <w:hideMark/>
          </w:tcPr>
          <w:p w14:paraId="160A6410" w14:textId="77777777" w:rsidR="00040B7A" w:rsidRPr="00040B7A" w:rsidRDefault="00040B7A" w:rsidP="00040B7A">
            <w:pPr>
              <w:spacing w:after="0" w:line="240" w:lineRule="auto"/>
              <w:rPr>
                <w:rFonts w:ascii="Arial" w:eastAsia="Times New Roman" w:hAnsi="Arial" w:cs="Arial"/>
                <w:kern w:val="0"/>
                <w:sz w:val="18"/>
                <w:szCs w:val="18"/>
                <w:lang w:eastAsia="es-CO"/>
                <w14:ligatures w14:val="none"/>
              </w:rPr>
            </w:pPr>
          </w:p>
        </w:tc>
        <w:tc>
          <w:tcPr>
            <w:tcW w:w="2020" w:type="dxa"/>
            <w:tcBorders>
              <w:top w:val="nil"/>
              <w:left w:val="nil"/>
              <w:bottom w:val="nil"/>
              <w:right w:val="nil"/>
            </w:tcBorders>
            <w:noWrap/>
            <w:vAlign w:val="bottom"/>
            <w:hideMark/>
          </w:tcPr>
          <w:p w14:paraId="27AD6D11" w14:textId="77777777" w:rsidR="00040B7A" w:rsidRPr="00040B7A" w:rsidRDefault="00040B7A" w:rsidP="00040B7A">
            <w:pPr>
              <w:spacing w:after="0" w:line="240" w:lineRule="auto"/>
              <w:rPr>
                <w:rFonts w:ascii="Arial" w:eastAsia="Times New Roman" w:hAnsi="Arial" w:cs="Arial"/>
                <w:kern w:val="0"/>
                <w:sz w:val="18"/>
                <w:szCs w:val="18"/>
                <w:lang w:eastAsia="es-CO"/>
                <w14:ligatures w14:val="none"/>
              </w:rPr>
            </w:pPr>
          </w:p>
        </w:tc>
        <w:tc>
          <w:tcPr>
            <w:tcW w:w="1200"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433DE1F1"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DGERARD</w:t>
            </w:r>
          </w:p>
        </w:tc>
        <w:tc>
          <w:tcPr>
            <w:tcW w:w="1200" w:type="dxa"/>
            <w:tcBorders>
              <w:top w:val="single" w:sz="4" w:space="0" w:color="auto"/>
              <w:left w:val="nil"/>
              <w:bottom w:val="single" w:sz="4" w:space="0" w:color="auto"/>
              <w:right w:val="single" w:sz="4" w:space="0" w:color="auto"/>
            </w:tcBorders>
            <w:shd w:val="clear" w:color="000000" w:fill="ED7D31"/>
            <w:noWrap/>
            <w:vAlign w:val="center"/>
            <w:hideMark/>
          </w:tcPr>
          <w:p w14:paraId="3811C04E"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PLUXEE</w:t>
            </w:r>
          </w:p>
        </w:tc>
        <w:tc>
          <w:tcPr>
            <w:tcW w:w="1200" w:type="dxa"/>
            <w:tcBorders>
              <w:top w:val="single" w:sz="4" w:space="0" w:color="auto"/>
              <w:left w:val="nil"/>
              <w:bottom w:val="single" w:sz="4" w:space="0" w:color="auto"/>
              <w:right w:val="single" w:sz="4" w:space="0" w:color="auto"/>
            </w:tcBorders>
            <w:shd w:val="clear" w:color="000000" w:fill="FFFF00"/>
            <w:vAlign w:val="center"/>
            <w:hideMark/>
          </w:tcPr>
          <w:p w14:paraId="1C0B3D71"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PROCESO DAFPC-MC-CV-059-2025</w:t>
            </w:r>
          </w:p>
        </w:tc>
      </w:tr>
      <w:tr w:rsidR="00040B7A" w:rsidRPr="00040B7A" w14:paraId="1C79288B" w14:textId="77777777" w:rsidTr="00040B7A">
        <w:trPr>
          <w:trHeight w:val="735"/>
          <w:jc w:val="center"/>
        </w:trPr>
        <w:tc>
          <w:tcPr>
            <w:tcW w:w="1200" w:type="dxa"/>
            <w:tcBorders>
              <w:top w:val="single" w:sz="4" w:space="0" w:color="auto"/>
              <w:left w:val="single" w:sz="4" w:space="0" w:color="auto"/>
              <w:bottom w:val="single" w:sz="4" w:space="0" w:color="auto"/>
              <w:right w:val="single" w:sz="4" w:space="0" w:color="auto"/>
            </w:tcBorders>
            <w:noWrap/>
            <w:vAlign w:val="bottom"/>
            <w:hideMark/>
          </w:tcPr>
          <w:p w14:paraId="2E45B1CB" w14:textId="77777777" w:rsidR="00040B7A" w:rsidRPr="00040B7A" w:rsidRDefault="00040B7A" w:rsidP="00040B7A">
            <w:pPr>
              <w:spacing w:after="0" w:line="240" w:lineRule="auto"/>
              <w:rPr>
                <w:rFonts w:ascii="Arial" w:eastAsia="Times New Roman" w:hAnsi="Arial" w:cs="Arial"/>
                <w:b/>
                <w:bCs/>
                <w:color w:val="000000"/>
                <w:kern w:val="0"/>
                <w:sz w:val="18"/>
                <w:szCs w:val="18"/>
                <w:lang w:eastAsia="es-CO"/>
                <w14:ligatures w14:val="none"/>
              </w:rPr>
            </w:pPr>
            <w:proofErr w:type="spellStart"/>
            <w:r w:rsidRPr="00040B7A">
              <w:rPr>
                <w:rFonts w:ascii="Arial" w:eastAsia="Times New Roman" w:hAnsi="Arial" w:cs="Arial"/>
                <w:b/>
                <w:bCs/>
                <w:color w:val="000000"/>
                <w:kern w:val="0"/>
                <w:sz w:val="18"/>
                <w:szCs w:val="18"/>
                <w:lang w:eastAsia="es-CO"/>
                <w14:ligatures w14:val="none"/>
              </w:rPr>
              <w:t>Item</w:t>
            </w:r>
            <w:proofErr w:type="spellEnd"/>
            <w:r w:rsidRPr="00040B7A">
              <w:rPr>
                <w:rFonts w:ascii="Arial" w:eastAsia="Times New Roman" w:hAnsi="Arial" w:cs="Arial"/>
                <w:b/>
                <w:bCs/>
                <w:color w:val="000000"/>
                <w:kern w:val="0"/>
                <w:sz w:val="18"/>
                <w:szCs w:val="18"/>
                <w:lang w:eastAsia="es-CO"/>
                <w14:ligatures w14:val="none"/>
              </w:rPr>
              <w:t xml:space="preserve"> </w:t>
            </w:r>
          </w:p>
        </w:tc>
        <w:tc>
          <w:tcPr>
            <w:tcW w:w="2020" w:type="dxa"/>
            <w:tcBorders>
              <w:top w:val="single" w:sz="4" w:space="0" w:color="auto"/>
              <w:left w:val="nil"/>
              <w:bottom w:val="single" w:sz="4" w:space="0" w:color="auto"/>
              <w:right w:val="single" w:sz="4" w:space="0" w:color="auto"/>
            </w:tcBorders>
            <w:noWrap/>
            <w:vAlign w:val="bottom"/>
            <w:hideMark/>
          </w:tcPr>
          <w:p w14:paraId="42C29415" w14:textId="77777777" w:rsidR="00040B7A" w:rsidRPr="00040B7A" w:rsidRDefault="00040B7A" w:rsidP="00040B7A">
            <w:pPr>
              <w:spacing w:after="0" w:line="240" w:lineRule="auto"/>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Producto</w:t>
            </w:r>
          </w:p>
        </w:tc>
        <w:tc>
          <w:tcPr>
            <w:tcW w:w="1200" w:type="dxa"/>
            <w:tcBorders>
              <w:top w:val="nil"/>
              <w:left w:val="nil"/>
              <w:bottom w:val="single" w:sz="4" w:space="0" w:color="auto"/>
              <w:right w:val="single" w:sz="4" w:space="0" w:color="auto"/>
            </w:tcBorders>
            <w:shd w:val="clear" w:color="000000" w:fill="BDD7EE"/>
            <w:vAlign w:val="bottom"/>
            <w:hideMark/>
          </w:tcPr>
          <w:p w14:paraId="3DB7D394"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Porcentaje de la comisión</w:t>
            </w:r>
          </w:p>
        </w:tc>
        <w:tc>
          <w:tcPr>
            <w:tcW w:w="1200" w:type="dxa"/>
            <w:tcBorders>
              <w:top w:val="nil"/>
              <w:left w:val="nil"/>
              <w:bottom w:val="single" w:sz="4" w:space="0" w:color="auto"/>
              <w:right w:val="single" w:sz="4" w:space="0" w:color="auto"/>
            </w:tcBorders>
            <w:shd w:val="clear" w:color="000000" w:fill="ED7D31"/>
            <w:vAlign w:val="bottom"/>
            <w:hideMark/>
          </w:tcPr>
          <w:p w14:paraId="503CA876"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Porcentaje de la comisión</w:t>
            </w:r>
          </w:p>
        </w:tc>
        <w:tc>
          <w:tcPr>
            <w:tcW w:w="1200" w:type="dxa"/>
            <w:tcBorders>
              <w:top w:val="nil"/>
              <w:left w:val="nil"/>
              <w:bottom w:val="single" w:sz="4" w:space="0" w:color="auto"/>
              <w:right w:val="single" w:sz="4" w:space="0" w:color="auto"/>
            </w:tcBorders>
            <w:shd w:val="clear" w:color="000000" w:fill="FFFF00"/>
            <w:vAlign w:val="center"/>
            <w:hideMark/>
          </w:tcPr>
          <w:p w14:paraId="42178C96"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 xml:space="preserve">Porcentaje de la comisión </w:t>
            </w:r>
          </w:p>
        </w:tc>
      </w:tr>
      <w:tr w:rsidR="00040B7A" w:rsidRPr="00040B7A" w14:paraId="45F510AF" w14:textId="77777777" w:rsidTr="00040B7A">
        <w:trPr>
          <w:trHeight w:val="1440"/>
          <w:jc w:val="center"/>
        </w:trPr>
        <w:tc>
          <w:tcPr>
            <w:tcW w:w="1200" w:type="dxa"/>
            <w:tcBorders>
              <w:top w:val="nil"/>
              <w:left w:val="single" w:sz="4" w:space="0" w:color="auto"/>
              <w:bottom w:val="single" w:sz="4" w:space="0" w:color="auto"/>
              <w:right w:val="single" w:sz="4" w:space="0" w:color="auto"/>
            </w:tcBorders>
            <w:noWrap/>
            <w:vAlign w:val="center"/>
            <w:hideMark/>
          </w:tcPr>
          <w:p w14:paraId="6F150C00"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1</w:t>
            </w:r>
          </w:p>
        </w:tc>
        <w:tc>
          <w:tcPr>
            <w:tcW w:w="2020" w:type="dxa"/>
            <w:tcBorders>
              <w:top w:val="nil"/>
              <w:left w:val="nil"/>
              <w:bottom w:val="single" w:sz="4" w:space="0" w:color="auto"/>
              <w:right w:val="single" w:sz="4" w:space="0" w:color="auto"/>
            </w:tcBorders>
            <w:vAlign w:val="center"/>
            <w:hideMark/>
          </w:tcPr>
          <w:p w14:paraId="157A3BFC"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BONOS O TARJETAS CANJEABLES EXCLUSIVAMENTE PARA COMPRA DE VESTUARIO Y CALZADO DE LABOR</w:t>
            </w:r>
          </w:p>
        </w:tc>
        <w:tc>
          <w:tcPr>
            <w:tcW w:w="1200" w:type="dxa"/>
            <w:tcBorders>
              <w:top w:val="nil"/>
              <w:left w:val="nil"/>
              <w:bottom w:val="single" w:sz="4" w:space="0" w:color="auto"/>
              <w:right w:val="single" w:sz="4" w:space="0" w:color="auto"/>
            </w:tcBorders>
            <w:noWrap/>
            <w:vAlign w:val="center"/>
            <w:hideMark/>
          </w:tcPr>
          <w:p w14:paraId="0D5C0040"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8%</w:t>
            </w:r>
          </w:p>
        </w:tc>
        <w:tc>
          <w:tcPr>
            <w:tcW w:w="1200" w:type="dxa"/>
            <w:tcBorders>
              <w:top w:val="nil"/>
              <w:left w:val="nil"/>
              <w:bottom w:val="single" w:sz="4" w:space="0" w:color="auto"/>
              <w:right w:val="single" w:sz="4" w:space="0" w:color="auto"/>
            </w:tcBorders>
            <w:noWrap/>
            <w:vAlign w:val="center"/>
            <w:hideMark/>
          </w:tcPr>
          <w:p w14:paraId="1D825897"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17,50%</w:t>
            </w:r>
          </w:p>
        </w:tc>
        <w:tc>
          <w:tcPr>
            <w:tcW w:w="1200" w:type="dxa"/>
            <w:tcBorders>
              <w:top w:val="nil"/>
              <w:left w:val="nil"/>
              <w:bottom w:val="single" w:sz="4" w:space="0" w:color="auto"/>
              <w:right w:val="single" w:sz="4" w:space="0" w:color="auto"/>
            </w:tcBorders>
            <w:noWrap/>
            <w:vAlign w:val="center"/>
            <w:hideMark/>
          </w:tcPr>
          <w:p w14:paraId="2C8D5B52"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7,5%</w:t>
            </w:r>
          </w:p>
        </w:tc>
      </w:tr>
    </w:tbl>
    <w:p w14:paraId="2302555E" w14:textId="77777777" w:rsidR="001C6556" w:rsidRPr="00D6391D" w:rsidRDefault="001C6556" w:rsidP="00156AE2">
      <w:pPr>
        <w:jc w:val="both"/>
        <w:rPr>
          <w:rFonts w:ascii="Arial" w:hAnsi="Arial" w:cs="Arial"/>
        </w:rPr>
      </w:pPr>
    </w:p>
    <w:p w14:paraId="7613779F" w14:textId="6C723885" w:rsidR="001C6556" w:rsidRPr="00040B7A" w:rsidRDefault="001C6556" w:rsidP="00156AE2">
      <w:pPr>
        <w:jc w:val="both"/>
        <w:rPr>
          <w:rFonts w:ascii="Arial" w:hAnsi="Arial" w:cs="Arial"/>
        </w:rPr>
      </w:pPr>
      <w:r w:rsidRPr="00D6391D">
        <w:rPr>
          <w:rFonts w:ascii="Arial" w:hAnsi="Arial" w:cs="Arial"/>
        </w:rPr>
        <w:t xml:space="preserve">Para estimar el valor del presupuesto del presente proceso, se realizó un comparativo entre las empresas que presentaron cotizaciones para </w:t>
      </w:r>
      <w:r w:rsidR="00040B7A">
        <w:rPr>
          <w:rFonts w:ascii="Arial" w:hAnsi="Arial" w:cs="Arial"/>
        </w:rPr>
        <w:t>el suministro de bonos para la dotación de calzado y vestuario para los funcionarios del sector central de la gobernación de Cundinamarca.</w:t>
      </w:r>
    </w:p>
    <w:p w14:paraId="4A643E5C" w14:textId="487CE50C" w:rsidR="001C6556" w:rsidRPr="00D6391D" w:rsidRDefault="001C6556" w:rsidP="00156AE2">
      <w:pPr>
        <w:jc w:val="both"/>
        <w:rPr>
          <w:rFonts w:ascii="Arial" w:hAnsi="Arial" w:cs="Arial"/>
          <w:b/>
          <w:bCs/>
        </w:rPr>
      </w:pPr>
      <w:r w:rsidRPr="00D6391D">
        <w:rPr>
          <w:rFonts w:ascii="Arial" w:hAnsi="Arial" w:cs="Arial"/>
        </w:rPr>
        <w:t>A partir de la información obtenida, se calcularon las medidas de tendencia central (media aritmética, media geométrica y media armónica) y se analizaron los precios unitarios cotizados por las empresas para cada uno de los ítems, así como los históricos de</w:t>
      </w:r>
      <w:r w:rsidR="00C6732D" w:rsidRPr="00D6391D">
        <w:rPr>
          <w:rFonts w:ascii="Arial" w:hAnsi="Arial" w:cs="Arial"/>
        </w:rPr>
        <w:t>l Departamento</w:t>
      </w:r>
      <w:r w:rsidR="00040B7A">
        <w:rPr>
          <w:rFonts w:ascii="Arial" w:hAnsi="Arial" w:cs="Arial"/>
        </w:rPr>
        <w:t xml:space="preserve"> </w:t>
      </w:r>
      <w:r w:rsidRPr="00D6391D">
        <w:rPr>
          <w:rFonts w:ascii="Arial" w:hAnsi="Arial" w:cs="Arial"/>
        </w:rPr>
        <w:t>y datos de bases especializadas y se escogió la media geométrica ya que esta medida refleja el precio más acertado y objetivo del mercado, normalizando las dispersiones que puedan existir entre las variables analizadas</w:t>
      </w:r>
    </w:p>
    <w:p w14:paraId="47A9E40C" w14:textId="77777777" w:rsidR="008A33E3" w:rsidRPr="00D6391D" w:rsidRDefault="008A33E3" w:rsidP="00156AE2">
      <w:pPr>
        <w:jc w:val="both"/>
        <w:rPr>
          <w:rFonts w:ascii="Arial" w:hAnsi="Arial" w:cs="Arial"/>
          <w:b/>
          <w:bCs/>
        </w:rPr>
      </w:pPr>
    </w:p>
    <w:tbl>
      <w:tblPr>
        <w:tblW w:w="5000" w:type="pct"/>
        <w:tblCellMar>
          <w:left w:w="70" w:type="dxa"/>
          <w:right w:w="70" w:type="dxa"/>
        </w:tblCellMar>
        <w:tblLook w:val="04A0" w:firstRow="1" w:lastRow="0" w:firstColumn="1" w:lastColumn="0" w:noHBand="0" w:noVBand="1"/>
      </w:tblPr>
      <w:tblGrid>
        <w:gridCol w:w="268"/>
        <w:gridCol w:w="359"/>
        <w:gridCol w:w="1123"/>
        <w:gridCol w:w="403"/>
        <w:gridCol w:w="498"/>
        <w:gridCol w:w="464"/>
        <w:gridCol w:w="498"/>
        <w:gridCol w:w="498"/>
        <w:gridCol w:w="464"/>
        <w:gridCol w:w="498"/>
        <w:gridCol w:w="789"/>
        <w:gridCol w:w="550"/>
        <w:gridCol w:w="755"/>
        <w:gridCol w:w="533"/>
        <w:gridCol w:w="635"/>
        <w:gridCol w:w="498"/>
      </w:tblGrid>
      <w:tr w:rsidR="00040B7A" w:rsidRPr="00040B7A" w14:paraId="25786254" w14:textId="77777777" w:rsidTr="00040B7A">
        <w:trPr>
          <w:trHeight w:val="600"/>
        </w:trPr>
        <w:tc>
          <w:tcPr>
            <w:tcW w:w="209" w:type="pct"/>
            <w:tcBorders>
              <w:top w:val="nil"/>
              <w:left w:val="nil"/>
              <w:bottom w:val="nil"/>
              <w:right w:val="nil"/>
            </w:tcBorders>
            <w:noWrap/>
            <w:vAlign w:val="bottom"/>
            <w:hideMark/>
          </w:tcPr>
          <w:p w14:paraId="0971BC5E" w14:textId="77777777" w:rsidR="00040B7A" w:rsidRPr="00040B7A" w:rsidRDefault="00040B7A" w:rsidP="00040B7A">
            <w:pPr>
              <w:spacing w:after="0" w:line="240" w:lineRule="auto"/>
              <w:rPr>
                <w:rFonts w:ascii="Arial" w:eastAsia="Times New Roman" w:hAnsi="Arial" w:cs="Arial"/>
                <w:kern w:val="0"/>
                <w:sz w:val="18"/>
                <w:szCs w:val="18"/>
                <w:lang w:eastAsia="es-CO"/>
                <w14:ligatures w14:val="none"/>
              </w:rPr>
            </w:pPr>
          </w:p>
        </w:tc>
        <w:tc>
          <w:tcPr>
            <w:tcW w:w="333" w:type="pct"/>
            <w:tcBorders>
              <w:top w:val="nil"/>
              <w:left w:val="nil"/>
              <w:bottom w:val="nil"/>
              <w:right w:val="nil"/>
            </w:tcBorders>
            <w:noWrap/>
            <w:vAlign w:val="bottom"/>
            <w:hideMark/>
          </w:tcPr>
          <w:p w14:paraId="6B541E8A" w14:textId="77777777" w:rsidR="00040B7A" w:rsidRPr="00040B7A" w:rsidRDefault="00040B7A" w:rsidP="00040B7A">
            <w:pPr>
              <w:spacing w:after="0" w:line="240" w:lineRule="auto"/>
              <w:rPr>
                <w:rFonts w:ascii="Arial" w:eastAsia="Times New Roman" w:hAnsi="Arial" w:cs="Arial"/>
                <w:kern w:val="0"/>
                <w:sz w:val="18"/>
                <w:szCs w:val="18"/>
                <w:lang w:eastAsia="es-CO"/>
                <w14:ligatures w14:val="none"/>
              </w:rPr>
            </w:pPr>
          </w:p>
        </w:tc>
        <w:tc>
          <w:tcPr>
            <w:tcW w:w="632" w:type="pct"/>
            <w:tcBorders>
              <w:top w:val="nil"/>
              <w:left w:val="nil"/>
              <w:bottom w:val="nil"/>
              <w:right w:val="nil"/>
            </w:tcBorders>
            <w:noWrap/>
            <w:vAlign w:val="bottom"/>
            <w:hideMark/>
          </w:tcPr>
          <w:p w14:paraId="15247D69" w14:textId="77777777" w:rsidR="00040B7A" w:rsidRPr="00040B7A" w:rsidRDefault="00040B7A" w:rsidP="00040B7A">
            <w:pPr>
              <w:spacing w:after="0" w:line="240" w:lineRule="auto"/>
              <w:rPr>
                <w:rFonts w:ascii="Arial" w:eastAsia="Times New Roman" w:hAnsi="Arial" w:cs="Arial"/>
                <w:kern w:val="0"/>
                <w:sz w:val="18"/>
                <w:szCs w:val="18"/>
                <w:lang w:eastAsia="es-CO"/>
                <w14:ligatures w14:val="none"/>
              </w:rPr>
            </w:pPr>
          </w:p>
        </w:tc>
        <w:tc>
          <w:tcPr>
            <w:tcW w:w="323" w:type="pct"/>
            <w:tcBorders>
              <w:top w:val="nil"/>
              <w:left w:val="nil"/>
              <w:bottom w:val="nil"/>
              <w:right w:val="nil"/>
            </w:tcBorders>
            <w:noWrap/>
            <w:vAlign w:val="bottom"/>
            <w:hideMark/>
          </w:tcPr>
          <w:p w14:paraId="33EBE090" w14:textId="77777777" w:rsidR="00040B7A" w:rsidRPr="00040B7A" w:rsidRDefault="00040B7A" w:rsidP="00040B7A">
            <w:pPr>
              <w:spacing w:after="0" w:line="240" w:lineRule="auto"/>
              <w:rPr>
                <w:rFonts w:ascii="Arial" w:eastAsia="Times New Roman" w:hAnsi="Arial" w:cs="Arial"/>
                <w:kern w:val="0"/>
                <w:sz w:val="18"/>
                <w:szCs w:val="18"/>
                <w:lang w:eastAsia="es-CO"/>
                <w14:ligatures w14:val="none"/>
              </w:rPr>
            </w:pPr>
          </w:p>
        </w:tc>
        <w:tc>
          <w:tcPr>
            <w:tcW w:w="858" w:type="pct"/>
            <w:gridSpan w:val="3"/>
            <w:tcBorders>
              <w:top w:val="single" w:sz="4" w:space="0" w:color="auto"/>
              <w:left w:val="single" w:sz="4" w:space="0" w:color="auto"/>
              <w:bottom w:val="single" w:sz="4" w:space="0" w:color="auto"/>
              <w:right w:val="single" w:sz="4" w:space="0" w:color="auto"/>
            </w:tcBorders>
            <w:noWrap/>
            <w:vAlign w:val="bottom"/>
            <w:hideMark/>
          </w:tcPr>
          <w:p w14:paraId="7B12CFB9"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BACET GROUP</w:t>
            </w:r>
          </w:p>
        </w:tc>
        <w:tc>
          <w:tcPr>
            <w:tcW w:w="834" w:type="pct"/>
            <w:gridSpan w:val="3"/>
            <w:tcBorders>
              <w:top w:val="single" w:sz="4" w:space="0" w:color="auto"/>
              <w:left w:val="nil"/>
              <w:bottom w:val="single" w:sz="4" w:space="0" w:color="auto"/>
              <w:right w:val="single" w:sz="4" w:space="0" w:color="auto"/>
            </w:tcBorders>
            <w:shd w:val="clear" w:color="000000" w:fill="BDD7EE"/>
            <w:noWrap/>
            <w:vAlign w:val="bottom"/>
            <w:hideMark/>
          </w:tcPr>
          <w:p w14:paraId="1BB7DD20"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DGERARD</w:t>
            </w:r>
          </w:p>
        </w:tc>
        <w:tc>
          <w:tcPr>
            <w:tcW w:w="922" w:type="pct"/>
            <w:gridSpan w:val="3"/>
            <w:tcBorders>
              <w:top w:val="single" w:sz="4" w:space="0" w:color="auto"/>
              <w:left w:val="nil"/>
              <w:bottom w:val="single" w:sz="4" w:space="0" w:color="auto"/>
              <w:right w:val="single" w:sz="4" w:space="0" w:color="auto"/>
            </w:tcBorders>
            <w:shd w:val="clear" w:color="000000" w:fill="FFFF00"/>
            <w:noWrap/>
            <w:vAlign w:val="bottom"/>
            <w:hideMark/>
          </w:tcPr>
          <w:p w14:paraId="77AAE445"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ARTURO CALLE</w:t>
            </w:r>
          </w:p>
        </w:tc>
        <w:tc>
          <w:tcPr>
            <w:tcW w:w="889" w:type="pct"/>
            <w:gridSpan w:val="3"/>
            <w:tcBorders>
              <w:top w:val="single" w:sz="4" w:space="0" w:color="auto"/>
              <w:left w:val="nil"/>
              <w:bottom w:val="single" w:sz="4" w:space="0" w:color="auto"/>
              <w:right w:val="single" w:sz="4" w:space="0" w:color="000000"/>
            </w:tcBorders>
            <w:shd w:val="clear" w:color="000000" w:fill="C6E0B4"/>
            <w:vAlign w:val="bottom"/>
            <w:hideMark/>
          </w:tcPr>
          <w:p w14:paraId="72042E7D"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PROMEDIO</w:t>
            </w:r>
          </w:p>
        </w:tc>
      </w:tr>
      <w:tr w:rsidR="00040B7A" w:rsidRPr="00040B7A" w14:paraId="4933D04D" w14:textId="77777777" w:rsidTr="00040B7A">
        <w:trPr>
          <w:trHeight w:val="1500"/>
        </w:trPr>
        <w:tc>
          <w:tcPr>
            <w:tcW w:w="209" w:type="pct"/>
            <w:tcBorders>
              <w:top w:val="single" w:sz="4" w:space="0" w:color="auto"/>
              <w:left w:val="single" w:sz="4" w:space="0" w:color="auto"/>
              <w:bottom w:val="single" w:sz="4" w:space="0" w:color="auto"/>
              <w:right w:val="single" w:sz="4" w:space="0" w:color="auto"/>
            </w:tcBorders>
            <w:noWrap/>
            <w:vAlign w:val="center"/>
            <w:hideMark/>
          </w:tcPr>
          <w:p w14:paraId="1661002B" w14:textId="77777777" w:rsidR="00040B7A" w:rsidRPr="00040B7A" w:rsidRDefault="00040B7A" w:rsidP="00040B7A">
            <w:pPr>
              <w:spacing w:after="0" w:line="240" w:lineRule="auto"/>
              <w:rPr>
                <w:rFonts w:ascii="Arial" w:eastAsia="Times New Roman" w:hAnsi="Arial" w:cs="Arial"/>
                <w:b/>
                <w:bCs/>
                <w:color w:val="000000"/>
                <w:kern w:val="0"/>
                <w:sz w:val="18"/>
                <w:szCs w:val="18"/>
                <w:lang w:eastAsia="es-CO"/>
                <w14:ligatures w14:val="none"/>
              </w:rPr>
            </w:pPr>
            <w:proofErr w:type="spellStart"/>
            <w:r w:rsidRPr="00040B7A">
              <w:rPr>
                <w:rFonts w:ascii="Arial" w:eastAsia="Times New Roman" w:hAnsi="Arial" w:cs="Arial"/>
                <w:b/>
                <w:bCs/>
                <w:color w:val="000000"/>
                <w:kern w:val="0"/>
                <w:sz w:val="18"/>
                <w:szCs w:val="18"/>
                <w:lang w:eastAsia="es-CO"/>
                <w14:ligatures w14:val="none"/>
              </w:rPr>
              <w:t>Item</w:t>
            </w:r>
            <w:proofErr w:type="spellEnd"/>
            <w:r w:rsidRPr="00040B7A">
              <w:rPr>
                <w:rFonts w:ascii="Arial" w:eastAsia="Times New Roman" w:hAnsi="Arial" w:cs="Arial"/>
                <w:b/>
                <w:bCs/>
                <w:color w:val="000000"/>
                <w:kern w:val="0"/>
                <w:sz w:val="18"/>
                <w:szCs w:val="18"/>
                <w:lang w:eastAsia="es-CO"/>
                <w14:ligatures w14:val="none"/>
              </w:rPr>
              <w:t xml:space="preserve"> </w:t>
            </w:r>
          </w:p>
        </w:tc>
        <w:tc>
          <w:tcPr>
            <w:tcW w:w="333" w:type="pct"/>
            <w:tcBorders>
              <w:top w:val="single" w:sz="4" w:space="0" w:color="auto"/>
              <w:left w:val="nil"/>
              <w:bottom w:val="single" w:sz="4" w:space="0" w:color="auto"/>
              <w:right w:val="single" w:sz="4" w:space="0" w:color="auto"/>
            </w:tcBorders>
            <w:noWrap/>
            <w:vAlign w:val="center"/>
            <w:hideMark/>
          </w:tcPr>
          <w:p w14:paraId="22502852" w14:textId="77777777" w:rsidR="00040B7A" w:rsidRPr="00040B7A" w:rsidRDefault="00040B7A" w:rsidP="00040B7A">
            <w:pPr>
              <w:spacing w:after="0" w:line="240" w:lineRule="auto"/>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 xml:space="preserve">Kit </w:t>
            </w:r>
          </w:p>
        </w:tc>
        <w:tc>
          <w:tcPr>
            <w:tcW w:w="632" w:type="pct"/>
            <w:tcBorders>
              <w:top w:val="single" w:sz="4" w:space="0" w:color="auto"/>
              <w:left w:val="nil"/>
              <w:bottom w:val="single" w:sz="4" w:space="0" w:color="auto"/>
              <w:right w:val="single" w:sz="4" w:space="0" w:color="auto"/>
            </w:tcBorders>
            <w:noWrap/>
            <w:vAlign w:val="center"/>
            <w:hideMark/>
          </w:tcPr>
          <w:p w14:paraId="78279C31" w14:textId="77777777" w:rsidR="00040B7A" w:rsidRPr="00040B7A" w:rsidRDefault="00040B7A" w:rsidP="00040B7A">
            <w:pPr>
              <w:spacing w:after="0" w:line="240" w:lineRule="auto"/>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Producto</w:t>
            </w:r>
          </w:p>
        </w:tc>
        <w:tc>
          <w:tcPr>
            <w:tcW w:w="323" w:type="pct"/>
            <w:tcBorders>
              <w:top w:val="single" w:sz="4" w:space="0" w:color="auto"/>
              <w:left w:val="nil"/>
              <w:bottom w:val="single" w:sz="4" w:space="0" w:color="auto"/>
              <w:right w:val="single" w:sz="4" w:space="0" w:color="auto"/>
            </w:tcBorders>
            <w:noWrap/>
            <w:vAlign w:val="center"/>
            <w:hideMark/>
          </w:tcPr>
          <w:p w14:paraId="229FEBCE" w14:textId="77777777" w:rsidR="00040B7A" w:rsidRPr="00040B7A" w:rsidRDefault="00040B7A" w:rsidP="00040B7A">
            <w:pPr>
              <w:spacing w:after="0" w:line="240" w:lineRule="auto"/>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Cantidad</w:t>
            </w:r>
          </w:p>
        </w:tc>
        <w:tc>
          <w:tcPr>
            <w:tcW w:w="329" w:type="pct"/>
            <w:tcBorders>
              <w:top w:val="nil"/>
              <w:left w:val="nil"/>
              <w:bottom w:val="single" w:sz="4" w:space="0" w:color="auto"/>
              <w:right w:val="single" w:sz="4" w:space="0" w:color="auto"/>
            </w:tcBorders>
            <w:vAlign w:val="center"/>
            <w:hideMark/>
          </w:tcPr>
          <w:p w14:paraId="6C25F5CE"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Valor unitario antes de IVA</w:t>
            </w:r>
          </w:p>
        </w:tc>
        <w:tc>
          <w:tcPr>
            <w:tcW w:w="249" w:type="pct"/>
            <w:tcBorders>
              <w:top w:val="nil"/>
              <w:left w:val="nil"/>
              <w:bottom w:val="single" w:sz="4" w:space="0" w:color="auto"/>
              <w:right w:val="single" w:sz="4" w:space="0" w:color="auto"/>
            </w:tcBorders>
            <w:noWrap/>
            <w:vAlign w:val="center"/>
            <w:hideMark/>
          </w:tcPr>
          <w:p w14:paraId="0753D3FB"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IVA</w:t>
            </w:r>
          </w:p>
        </w:tc>
        <w:tc>
          <w:tcPr>
            <w:tcW w:w="279" w:type="pct"/>
            <w:tcBorders>
              <w:top w:val="nil"/>
              <w:left w:val="nil"/>
              <w:bottom w:val="single" w:sz="4" w:space="0" w:color="auto"/>
              <w:right w:val="single" w:sz="4" w:space="0" w:color="auto"/>
            </w:tcBorders>
            <w:vAlign w:val="center"/>
            <w:hideMark/>
          </w:tcPr>
          <w:p w14:paraId="35F7E647"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Valor Unitario con IVA</w:t>
            </w:r>
          </w:p>
        </w:tc>
        <w:tc>
          <w:tcPr>
            <w:tcW w:w="261" w:type="pct"/>
            <w:tcBorders>
              <w:top w:val="nil"/>
              <w:left w:val="nil"/>
              <w:bottom w:val="single" w:sz="4" w:space="0" w:color="auto"/>
              <w:right w:val="single" w:sz="4" w:space="0" w:color="auto"/>
            </w:tcBorders>
            <w:shd w:val="clear" w:color="000000" w:fill="BDD7EE"/>
            <w:vAlign w:val="center"/>
            <w:hideMark/>
          </w:tcPr>
          <w:p w14:paraId="0249FE13"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Valor unitario antes de IVA</w:t>
            </w:r>
          </w:p>
        </w:tc>
        <w:tc>
          <w:tcPr>
            <w:tcW w:w="233" w:type="pct"/>
            <w:tcBorders>
              <w:top w:val="nil"/>
              <w:left w:val="nil"/>
              <w:bottom w:val="single" w:sz="4" w:space="0" w:color="auto"/>
              <w:right w:val="single" w:sz="4" w:space="0" w:color="auto"/>
            </w:tcBorders>
            <w:shd w:val="clear" w:color="000000" w:fill="BDD7EE"/>
            <w:noWrap/>
            <w:vAlign w:val="center"/>
            <w:hideMark/>
          </w:tcPr>
          <w:p w14:paraId="6BA4CEEE"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IVA</w:t>
            </w:r>
          </w:p>
        </w:tc>
        <w:tc>
          <w:tcPr>
            <w:tcW w:w="340" w:type="pct"/>
            <w:tcBorders>
              <w:top w:val="nil"/>
              <w:left w:val="nil"/>
              <w:bottom w:val="single" w:sz="4" w:space="0" w:color="auto"/>
              <w:right w:val="single" w:sz="4" w:space="0" w:color="auto"/>
            </w:tcBorders>
            <w:shd w:val="clear" w:color="000000" w:fill="BDD7EE"/>
            <w:vAlign w:val="center"/>
            <w:hideMark/>
          </w:tcPr>
          <w:p w14:paraId="2CA36ADD"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Valor Unitario con IVA</w:t>
            </w:r>
          </w:p>
        </w:tc>
        <w:tc>
          <w:tcPr>
            <w:tcW w:w="354" w:type="pct"/>
            <w:tcBorders>
              <w:top w:val="nil"/>
              <w:left w:val="nil"/>
              <w:bottom w:val="single" w:sz="4" w:space="0" w:color="auto"/>
              <w:right w:val="single" w:sz="4" w:space="0" w:color="auto"/>
            </w:tcBorders>
            <w:shd w:val="clear" w:color="000000" w:fill="FFFF00"/>
            <w:vAlign w:val="center"/>
            <w:hideMark/>
          </w:tcPr>
          <w:p w14:paraId="14476825"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Valor unitario antes de IVA</w:t>
            </w:r>
          </w:p>
        </w:tc>
        <w:tc>
          <w:tcPr>
            <w:tcW w:w="231" w:type="pct"/>
            <w:tcBorders>
              <w:top w:val="nil"/>
              <w:left w:val="nil"/>
              <w:bottom w:val="single" w:sz="4" w:space="0" w:color="auto"/>
              <w:right w:val="single" w:sz="4" w:space="0" w:color="auto"/>
            </w:tcBorders>
            <w:shd w:val="clear" w:color="000000" w:fill="FFFF00"/>
            <w:noWrap/>
            <w:vAlign w:val="center"/>
            <w:hideMark/>
          </w:tcPr>
          <w:p w14:paraId="12730E57"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IVA</w:t>
            </w:r>
          </w:p>
        </w:tc>
        <w:tc>
          <w:tcPr>
            <w:tcW w:w="337" w:type="pct"/>
            <w:tcBorders>
              <w:top w:val="nil"/>
              <w:left w:val="nil"/>
              <w:bottom w:val="single" w:sz="4" w:space="0" w:color="auto"/>
              <w:right w:val="single" w:sz="4" w:space="0" w:color="auto"/>
            </w:tcBorders>
            <w:shd w:val="clear" w:color="000000" w:fill="FFFF00"/>
            <w:vAlign w:val="center"/>
            <w:hideMark/>
          </w:tcPr>
          <w:p w14:paraId="62F9CA3D"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Valor Unitario con IVA</w:t>
            </w:r>
          </w:p>
        </w:tc>
        <w:tc>
          <w:tcPr>
            <w:tcW w:w="261" w:type="pct"/>
            <w:tcBorders>
              <w:top w:val="nil"/>
              <w:left w:val="nil"/>
              <w:bottom w:val="single" w:sz="4" w:space="0" w:color="auto"/>
              <w:right w:val="single" w:sz="4" w:space="0" w:color="auto"/>
            </w:tcBorders>
            <w:shd w:val="clear" w:color="000000" w:fill="C6E0B4"/>
            <w:vAlign w:val="center"/>
            <w:hideMark/>
          </w:tcPr>
          <w:p w14:paraId="23D06D90"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PROMEDIO VALOR UNITARIO ANTES DE IVA</w:t>
            </w:r>
          </w:p>
        </w:tc>
        <w:tc>
          <w:tcPr>
            <w:tcW w:w="330" w:type="pct"/>
            <w:tcBorders>
              <w:top w:val="nil"/>
              <w:left w:val="nil"/>
              <w:bottom w:val="single" w:sz="4" w:space="0" w:color="auto"/>
              <w:right w:val="single" w:sz="4" w:space="0" w:color="auto"/>
            </w:tcBorders>
            <w:shd w:val="clear" w:color="000000" w:fill="C6E0B4"/>
            <w:vAlign w:val="center"/>
            <w:hideMark/>
          </w:tcPr>
          <w:p w14:paraId="0E07FA44"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IVA</w:t>
            </w:r>
          </w:p>
        </w:tc>
        <w:tc>
          <w:tcPr>
            <w:tcW w:w="298" w:type="pct"/>
            <w:tcBorders>
              <w:top w:val="nil"/>
              <w:left w:val="nil"/>
              <w:bottom w:val="single" w:sz="4" w:space="0" w:color="auto"/>
              <w:right w:val="single" w:sz="4" w:space="0" w:color="auto"/>
            </w:tcBorders>
            <w:shd w:val="clear" w:color="000000" w:fill="C6E0B4"/>
            <w:vAlign w:val="center"/>
            <w:hideMark/>
          </w:tcPr>
          <w:p w14:paraId="6318CB15"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VALOR PROMEDIO IVA INCLUIDO</w:t>
            </w:r>
          </w:p>
        </w:tc>
      </w:tr>
      <w:tr w:rsidR="00040B7A" w:rsidRPr="00040B7A" w14:paraId="5A21F3AF" w14:textId="77777777" w:rsidTr="00040B7A">
        <w:trPr>
          <w:trHeight w:val="300"/>
        </w:trPr>
        <w:tc>
          <w:tcPr>
            <w:tcW w:w="209" w:type="pct"/>
            <w:tcBorders>
              <w:top w:val="nil"/>
              <w:left w:val="single" w:sz="4" w:space="0" w:color="auto"/>
              <w:bottom w:val="single" w:sz="4" w:space="0" w:color="auto"/>
              <w:right w:val="single" w:sz="4" w:space="0" w:color="auto"/>
            </w:tcBorders>
            <w:noWrap/>
            <w:vAlign w:val="bottom"/>
            <w:hideMark/>
          </w:tcPr>
          <w:p w14:paraId="63CAF47C"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1</w:t>
            </w:r>
          </w:p>
        </w:tc>
        <w:tc>
          <w:tcPr>
            <w:tcW w:w="333" w:type="pct"/>
            <w:vMerge w:val="restart"/>
            <w:tcBorders>
              <w:top w:val="nil"/>
              <w:left w:val="single" w:sz="4" w:space="0" w:color="auto"/>
              <w:bottom w:val="single" w:sz="4" w:space="0" w:color="auto"/>
              <w:right w:val="single" w:sz="4" w:space="0" w:color="auto"/>
            </w:tcBorders>
            <w:noWrap/>
            <w:vAlign w:val="bottom"/>
            <w:hideMark/>
          </w:tcPr>
          <w:p w14:paraId="7C122311"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Hombre</w:t>
            </w:r>
          </w:p>
        </w:tc>
        <w:tc>
          <w:tcPr>
            <w:tcW w:w="632" w:type="pct"/>
            <w:tcBorders>
              <w:top w:val="nil"/>
              <w:left w:val="nil"/>
              <w:bottom w:val="single" w:sz="4" w:space="0" w:color="auto"/>
              <w:right w:val="single" w:sz="4" w:space="0" w:color="auto"/>
            </w:tcBorders>
            <w:vAlign w:val="bottom"/>
            <w:hideMark/>
          </w:tcPr>
          <w:p w14:paraId="5ED84433"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Camisa en algodón / </w:t>
            </w:r>
            <w:proofErr w:type="spellStart"/>
            <w:r w:rsidRPr="00040B7A">
              <w:rPr>
                <w:rFonts w:ascii="Arial" w:eastAsia="Times New Roman" w:hAnsi="Arial" w:cs="Arial"/>
                <w:color w:val="000000"/>
                <w:kern w:val="0"/>
                <w:sz w:val="18"/>
                <w:szCs w:val="18"/>
                <w:lang w:eastAsia="es-CO"/>
                <w14:ligatures w14:val="none"/>
              </w:rPr>
              <w:t>poliester</w:t>
            </w:r>
            <w:proofErr w:type="spellEnd"/>
          </w:p>
        </w:tc>
        <w:tc>
          <w:tcPr>
            <w:tcW w:w="323" w:type="pct"/>
            <w:tcBorders>
              <w:top w:val="nil"/>
              <w:left w:val="nil"/>
              <w:bottom w:val="single" w:sz="4" w:space="0" w:color="auto"/>
              <w:right w:val="single" w:sz="4" w:space="0" w:color="auto"/>
            </w:tcBorders>
            <w:noWrap/>
            <w:vAlign w:val="bottom"/>
            <w:hideMark/>
          </w:tcPr>
          <w:p w14:paraId="29BD50A4"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1</w:t>
            </w:r>
          </w:p>
        </w:tc>
        <w:tc>
          <w:tcPr>
            <w:tcW w:w="329" w:type="pct"/>
            <w:tcBorders>
              <w:top w:val="nil"/>
              <w:left w:val="nil"/>
              <w:bottom w:val="single" w:sz="4" w:space="0" w:color="auto"/>
              <w:right w:val="single" w:sz="4" w:space="0" w:color="auto"/>
            </w:tcBorders>
            <w:noWrap/>
            <w:vAlign w:val="bottom"/>
            <w:hideMark/>
          </w:tcPr>
          <w:p w14:paraId="5ECB5D92"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$ 140.000,00</w:t>
            </w:r>
          </w:p>
        </w:tc>
        <w:tc>
          <w:tcPr>
            <w:tcW w:w="249" w:type="pct"/>
            <w:tcBorders>
              <w:top w:val="nil"/>
              <w:left w:val="nil"/>
              <w:bottom w:val="single" w:sz="4" w:space="0" w:color="auto"/>
              <w:right w:val="single" w:sz="4" w:space="0" w:color="auto"/>
            </w:tcBorders>
            <w:noWrap/>
            <w:vAlign w:val="bottom"/>
            <w:hideMark/>
          </w:tcPr>
          <w:p w14:paraId="3AD19A82"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$ 26.600,00</w:t>
            </w:r>
          </w:p>
        </w:tc>
        <w:tc>
          <w:tcPr>
            <w:tcW w:w="279" w:type="pct"/>
            <w:tcBorders>
              <w:top w:val="nil"/>
              <w:left w:val="nil"/>
              <w:bottom w:val="single" w:sz="4" w:space="0" w:color="auto"/>
              <w:right w:val="single" w:sz="4" w:space="0" w:color="auto"/>
            </w:tcBorders>
            <w:noWrap/>
            <w:vAlign w:val="bottom"/>
            <w:hideMark/>
          </w:tcPr>
          <w:p w14:paraId="1621395B"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$ 166.600,00</w:t>
            </w:r>
          </w:p>
        </w:tc>
        <w:tc>
          <w:tcPr>
            <w:tcW w:w="261" w:type="pct"/>
            <w:tcBorders>
              <w:top w:val="nil"/>
              <w:left w:val="nil"/>
              <w:bottom w:val="single" w:sz="4" w:space="0" w:color="auto"/>
              <w:right w:val="single" w:sz="4" w:space="0" w:color="auto"/>
            </w:tcBorders>
            <w:noWrap/>
            <w:vAlign w:val="bottom"/>
            <w:hideMark/>
          </w:tcPr>
          <w:p w14:paraId="13A22084"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$ 100.000,00</w:t>
            </w:r>
          </w:p>
        </w:tc>
        <w:tc>
          <w:tcPr>
            <w:tcW w:w="233" w:type="pct"/>
            <w:tcBorders>
              <w:top w:val="nil"/>
              <w:left w:val="nil"/>
              <w:bottom w:val="single" w:sz="4" w:space="0" w:color="auto"/>
              <w:right w:val="single" w:sz="4" w:space="0" w:color="auto"/>
            </w:tcBorders>
            <w:noWrap/>
            <w:vAlign w:val="bottom"/>
            <w:hideMark/>
          </w:tcPr>
          <w:p w14:paraId="4DC6343B"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$ 19.000,00</w:t>
            </w:r>
          </w:p>
        </w:tc>
        <w:tc>
          <w:tcPr>
            <w:tcW w:w="340" w:type="pct"/>
            <w:tcBorders>
              <w:top w:val="nil"/>
              <w:left w:val="nil"/>
              <w:bottom w:val="single" w:sz="4" w:space="0" w:color="auto"/>
              <w:right w:val="single" w:sz="4" w:space="0" w:color="auto"/>
            </w:tcBorders>
            <w:noWrap/>
            <w:vAlign w:val="bottom"/>
            <w:hideMark/>
          </w:tcPr>
          <w:p w14:paraId="47CE91D3"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$ 119.000,00</w:t>
            </w:r>
          </w:p>
        </w:tc>
        <w:tc>
          <w:tcPr>
            <w:tcW w:w="354" w:type="pct"/>
            <w:tcBorders>
              <w:top w:val="nil"/>
              <w:left w:val="nil"/>
              <w:bottom w:val="single" w:sz="4" w:space="0" w:color="auto"/>
              <w:right w:val="single" w:sz="4" w:space="0" w:color="auto"/>
            </w:tcBorders>
            <w:noWrap/>
            <w:vAlign w:val="bottom"/>
            <w:hideMark/>
          </w:tcPr>
          <w:p w14:paraId="5ABD360D"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105.875,63 </w:t>
            </w:r>
          </w:p>
        </w:tc>
        <w:tc>
          <w:tcPr>
            <w:tcW w:w="231" w:type="pct"/>
            <w:tcBorders>
              <w:top w:val="nil"/>
              <w:left w:val="nil"/>
              <w:bottom w:val="single" w:sz="4" w:space="0" w:color="auto"/>
              <w:right w:val="single" w:sz="4" w:space="0" w:color="auto"/>
            </w:tcBorders>
            <w:noWrap/>
            <w:vAlign w:val="bottom"/>
            <w:hideMark/>
          </w:tcPr>
          <w:p w14:paraId="27CF67DE"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20.116,37 </w:t>
            </w:r>
          </w:p>
        </w:tc>
        <w:tc>
          <w:tcPr>
            <w:tcW w:w="337" w:type="pct"/>
            <w:tcBorders>
              <w:top w:val="nil"/>
              <w:left w:val="nil"/>
              <w:bottom w:val="single" w:sz="4" w:space="0" w:color="auto"/>
              <w:right w:val="single" w:sz="4" w:space="0" w:color="auto"/>
            </w:tcBorders>
            <w:noWrap/>
            <w:vAlign w:val="bottom"/>
            <w:hideMark/>
          </w:tcPr>
          <w:p w14:paraId="5AD06CA4"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125.992,00 </w:t>
            </w:r>
          </w:p>
        </w:tc>
        <w:tc>
          <w:tcPr>
            <w:tcW w:w="261" w:type="pct"/>
            <w:tcBorders>
              <w:top w:val="nil"/>
              <w:left w:val="nil"/>
              <w:bottom w:val="single" w:sz="4" w:space="0" w:color="auto"/>
              <w:right w:val="single" w:sz="4" w:space="0" w:color="auto"/>
            </w:tcBorders>
            <w:noWrap/>
            <w:vAlign w:val="bottom"/>
            <w:hideMark/>
          </w:tcPr>
          <w:p w14:paraId="08E4A3E0"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$ 115.291,88</w:t>
            </w:r>
          </w:p>
        </w:tc>
        <w:tc>
          <w:tcPr>
            <w:tcW w:w="330" w:type="pct"/>
            <w:tcBorders>
              <w:top w:val="nil"/>
              <w:left w:val="nil"/>
              <w:bottom w:val="single" w:sz="4" w:space="0" w:color="auto"/>
              <w:right w:val="single" w:sz="4" w:space="0" w:color="auto"/>
            </w:tcBorders>
            <w:noWrap/>
            <w:vAlign w:val="bottom"/>
            <w:hideMark/>
          </w:tcPr>
          <w:p w14:paraId="466F891D"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$ 21.905,46</w:t>
            </w:r>
          </w:p>
        </w:tc>
        <w:tc>
          <w:tcPr>
            <w:tcW w:w="298" w:type="pct"/>
            <w:tcBorders>
              <w:top w:val="nil"/>
              <w:left w:val="nil"/>
              <w:bottom w:val="single" w:sz="4" w:space="0" w:color="auto"/>
              <w:right w:val="single" w:sz="4" w:space="0" w:color="auto"/>
            </w:tcBorders>
            <w:noWrap/>
            <w:vAlign w:val="bottom"/>
            <w:hideMark/>
          </w:tcPr>
          <w:p w14:paraId="3FEBF4FA"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$ 137.197,33</w:t>
            </w:r>
          </w:p>
        </w:tc>
      </w:tr>
      <w:tr w:rsidR="00040B7A" w:rsidRPr="00040B7A" w14:paraId="342B17F1" w14:textId="77777777" w:rsidTr="00040B7A">
        <w:trPr>
          <w:trHeight w:val="300"/>
        </w:trPr>
        <w:tc>
          <w:tcPr>
            <w:tcW w:w="209" w:type="pct"/>
            <w:tcBorders>
              <w:top w:val="nil"/>
              <w:left w:val="single" w:sz="4" w:space="0" w:color="auto"/>
              <w:bottom w:val="single" w:sz="4" w:space="0" w:color="auto"/>
              <w:right w:val="single" w:sz="4" w:space="0" w:color="auto"/>
            </w:tcBorders>
            <w:noWrap/>
            <w:vAlign w:val="bottom"/>
            <w:hideMark/>
          </w:tcPr>
          <w:p w14:paraId="638E6ABF"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2</w:t>
            </w:r>
          </w:p>
        </w:tc>
        <w:tc>
          <w:tcPr>
            <w:tcW w:w="333" w:type="pct"/>
            <w:vMerge/>
            <w:tcBorders>
              <w:top w:val="nil"/>
              <w:left w:val="single" w:sz="4" w:space="0" w:color="auto"/>
              <w:bottom w:val="single" w:sz="4" w:space="0" w:color="auto"/>
              <w:right w:val="single" w:sz="4" w:space="0" w:color="auto"/>
            </w:tcBorders>
            <w:vAlign w:val="center"/>
            <w:hideMark/>
          </w:tcPr>
          <w:p w14:paraId="69A209FC"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p>
        </w:tc>
        <w:tc>
          <w:tcPr>
            <w:tcW w:w="632" w:type="pct"/>
            <w:tcBorders>
              <w:top w:val="nil"/>
              <w:left w:val="nil"/>
              <w:bottom w:val="single" w:sz="4" w:space="0" w:color="auto"/>
              <w:right w:val="single" w:sz="4" w:space="0" w:color="auto"/>
            </w:tcBorders>
            <w:noWrap/>
            <w:vAlign w:val="bottom"/>
            <w:hideMark/>
          </w:tcPr>
          <w:p w14:paraId="0865F845"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proofErr w:type="spellStart"/>
            <w:r w:rsidRPr="00040B7A">
              <w:rPr>
                <w:rFonts w:ascii="Arial" w:eastAsia="Times New Roman" w:hAnsi="Arial" w:cs="Arial"/>
                <w:color w:val="000000"/>
                <w:kern w:val="0"/>
                <w:sz w:val="18"/>
                <w:szCs w:val="18"/>
                <w:lang w:eastAsia="es-CO"/>
                <w14:ligatures w14:val="none"/>
              </w:rPr>
              <w:t>Pantalon</w:t>
            </w:r>
            <w:proofErr w:type="spellEnd"/>
            <w:r w:rsidRPr="00040B7A">
              <w:rPr>
                <w:rFonts w:ascii="Arial" w:eastAsia="Times New Roman" w:hAnsi="Arial" w:cs="Arial"/>
                <w:color w:val="000000"/>
                <w:kern w:val="0"/>
                <w:sz w:val="18"/>
                <w:szCs w:val="18"/>
                <w:lang w:eastAsia="es-CO"/>
                <w14:ligatures w14:val="none"/>
              </w:rPr>
              <w:t xml:space="preserve"> recto en algodón/ </w:t>
            </w:r>
            <w:proofErr w:type="spellStart"/>
            <w:r w:rsidRPr="00040B7A">
              <w:rPr>
                <w:rFonts w:ascii="Arial" w:eastAsia="Times New Roman" w:hAnsi="Arial" w:cs="Arial"/>
                <w:color w:val="000000"/>
                <w:kern w:val="0"/>
                <w:sz w:val="18"/>
                <w:szCs w:val="18"/>
                <w:lang w:eastAsia="es-CO"/>
                <w14:ligatures w14:val="none"/>
              </w:rPr>
              <w:t>poliester</w:t>
            </w:r>
            <w:proofErr w:type="spellEnd"/>
          </w:p>
        </w:tc>
        <w:tc>
          <w:tcPr>
            <w:tcW w:w="323" w:type="pct"/>
            <w:tcBorders>
              <w:top w:val="nil"/>
              <w:left w:val="nil"/>
              <w:bottom w:val="single" w:sz="4" w:space="0" w:color="auto"/>
              <w:right w:val="single" w:sz="4" w:space="0" w:color="auto"/>
            </w:tcBorders>
            <w:noWrap/>
            <w:vAlign w:val="bottom"/>
            <w:hideMark/>
          </w:tcPr>
          <w:p w14:paraId="4AF21BE0"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1</w:t>
            </w:r>
          </w:p>
        </w:tc>
        <w:tc>
          <w:tcPr>
            <w:tcW w:w="329" w:type="pct"/>
            <w:tcBorders>
              <w:top w:val="nil"/>
              <w:left w:val="nil"/>
              <w:bottom w:val="single" w:sz="4" w:space="0" w:color="auto"/>
              <w:right w:val="single" w:sz="4" w:space="0" w:color="auto"/>
            </w:tcBorders>
            <w:noWrap/>
            <w:vAlign w:val="bottom"/>
            <w:hideMark/>
          </w:tcPr>
          <w:p w14:paraId="45242BAE"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$ 180.000,00</w:t>
            </w:r>
          </w:p>
        </w:tc>
        <w:tc>
          <w:tcPr>
            <w:tcW w:w="249" w:type="pct"/>
            <w:tcBorders>
              <w:top w:val="nil"/>
              <w:left w:val="nil"/>
              <w:bottom w:val="single" w:sz="4" w:space="0" w:color="auto"/>
              <w:right w:val="single" w:sz="4" w:space="0" w:color="auto"/>
            </w:tcBorders>
            <w:noWrap/>
            <w:vAlign w:val="bottom"/>
            <w:hideMark/>
          </w:tcPr>
          <w:p w14:paraId="17AC7ABF"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$ 34.200,00</w:t>
            </w:r>
          </w:p>
        </w:tc>
        <w:tc>
          <w:tcPr>
            <w:tcW w:w="279" w:type="pct"/>
            <w:tcBorders>
              <w:top w:val="nil"/>
              <w:left w:val="nil"/>
              <w:bottom w:val="single" w:sz="4" w:space="0" w:color="auto"/>
              <w:right w:val="single" w:sz="4" w:space="0" w:color="auto"/>
            </w:tcBorders>
            <w:noWrap/>
            <w:vAlign w:val="bottom"/>
            <w:hideMark/>
          </w:tcPr>
          <w:p w14:paraId="4EED9E45"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$ 214.200,00</w:t>
            </w:r>
          </w:p>
        </w:tc>
        <w:tc>
          <w:tcPr>
            <w:tcW w:w="261" w:type="pct"/>
            <w:tcBorders>
              <w:top w:val="nil"/>
              <w:left w:val="nil"/>
              <w:bottom w:val="single" w:sz="4" w:space="0" w:color="auto"/>
              <w:right w:val="single" w:sz="4" w:space="0" w:color="auto"/>
            </w:tcBorders>
            <w:noWrap/>
            <w:vAlign w:val="bottom"/>
            <w:hideMark/>
          </w:tcPr>
          <w:p w14:paraId="0CDD8F57"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$ 117.647,00</w:t>
            </w:r>
          </w:p>
        </w:tc>
        <w:tc>
          <w:tcPr>
            <w:tcW w:w="233" w:type="pct"/>
            <w:tcBorders>
              <w:top w:val="nil"/>
              <w:left w:val="nil"/>
              <w:bottom w:val="single" w:sz="4" w:space="0" w:color="auto"/>
              <w:right w:val="single" w:sz="4" w:space="0" w:color="auto"/>
            </w:tcBorders>
            <w:noWrap/>
            <w:vAlign w:val="bottom"/>
            <w:hideMark/>
          </w:tcPr>
          <w:p w14:paraId="2AD0C104"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$ 22.352,93</w:t>
            </w:r>
          </w:p>
        </w:tc>
        <w:tc>
          <w:tcPr>
            <w:tcW w:w="340" w:type="pct"/>
            <w:tcBorders>
              <w:top w:val="nil"/>
              <w:left w:val="nil"/>
              <w:bottom w:val="single" w:sz="4" w:space="0" w:color="auto"/>
              <w:right w:val="single" w:sz="4" w:space="0" w:color="auto"/>
            </w:tcBorders>
            <w:noWrap/>
            <w:vAlign w:val="bottom"/>
            <w:hideMark/>
          </w:tcPr>
          <w:p w14:paraId="25898A13"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$ 139.999,93</w:t>
            </w:r>
          </w:p>
        </w:tc>
        <w:tc>
          <w:tcPr>
            <w:tcW w:w="354" w:type="pct"/>
            <w:tcBorders>
              <w:top w:val="nil"/>
              <w:left w:val="nil"/>
              <w:bottom w:val="single" w:sz="4" w:space="0" w:color="auto"/>
              <w:right w:val="single" w:sz="4" w:space="0" w:color="auto"/>
            </w:tcBorders>
            <w:noWrap/>
            <w:vAlign w:val="bottom"/>
            <w:hideMark/>
          </w:tcPr>
          <w:p w14:paraId="2882C9A7"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166.378,99 </w:t>
            </w:r>
          </w:p>
        </w:tc>
        <w:tc>
          <w:tcPr>
            <w:tcW w:w="231" w:type="pct"/>
            <w:tcBorders>
              <w:top w:val="nil"/>
              <w:left w:val="nil"/>
              <w:bottom w:val="single" w:sz="4" w:space="0" w:color="auto"/>
              <w:right w:val="single" w:sz="4" w:space="0" w:color="auto"/>
            </w:tcBorders>
            <w:noWrap/>
            <w:vAlign w:val="bottom"/>
            <w:hideMark/>
          </w:tcPr>
          <w:p w14:paraId="3C7EE1D6"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31.612,01 </w:t>
            </w:r>
          </w:p>
        </w:tc>
        <w:tc>
          <w:tcPr>
            <w:tcW w:w="337" w:type="pct"/>
            <w:tcBorders>
              <w:top w:val="nil"/>
              <w:left w:val="nil"/>
              <w:bottom w:val="single" w:sz="4" w:space="0" w:color="auto"/>
              <w:right w:val="single" w:sz="4" w:space="0" w:color="auto"/>
            </w:tcBorders>
            <w:noWrap/>
            <w:vAlign w:val="bottom"/>
            <w:hideMark/>
          </w:tcPr>
          <w:p w14:paraId="6AAAA43C"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197.991,00 </w:t>
            </w:r>
          </w:p>
        </w:tc>
        <w:tc>
          <w:tcPr>
            <w:tcW w:w="261" w:type="pct"/>
            <w:tcBorders>
              <w:top w:val="nil"/>
              <w:left w:val="nil"/>
              <w:bottom w:val="single" w:sz="4" w:space="0" w:color="auto"/>
              <w:right w:val="single" w:sz="4" w:space="0" w:color="auto"/>
            </w:tcBorders>
            <w:noWrap/>
            <w:vAlign w:val="bottom"/>
            <w:hideMark/>
          </w:tcPr>
          <w:p w14:paraId="2F6B754E"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$ 154.675,33</w:t>
            </w:r>
          </w:p>
        </w:tc>
        <w:tc>
          <w:tcPr>
            <w:tcW w:w="330" w:type="pct"/>
            <w:tcBorders>
              <w:top w:val="nil"/>
              <w:left w:val="nil"/>
              <w:bottom w:val="single" w:sz="4" w:space="0" w:color="auto"/>
              <w:right w:val="single" w:sz="4" w:space="0" w:color="auto"/>
            </w:tcBorders>
            <w:noWrap/>
            <w:vAlign w:val="bottom"/>
            <w:hideMark/>
          </w:tcPr>
          <w:p w14:paraId="487FED34"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$ 29.388,31</w:t>
            </w:r>
          </w:p>
        </w:tc>
        <w:tc>
          <w:tcPr>
            <w:tcW w:w="298" w:type="pct"/>
            <w:tcBorders>
              <w:top w:val="nil"/>
              <w:left w:val="nil"/>
              <w:bottom w:val="single" w:sz="4" w:space="0" w:color="auto"/>
              <w:right w:val="single" w:sz="4" w:space="0" w:color="auto"/>
            </w:tcBorders>
            <w:noWrap/>
            <w:vAlign w:val="bottom"/>
            <w:hideMark/>
          </w:tcPr>
          <w:p w14:paraId="6EBBC2BF"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$ 184.063,64</w:t>
            </w:r>
          </w:p>
        </w:tc>
      </w:tr>
      <w:tr w:rsidR="00040B7A" w:rsidRPr="00040B7A" w14:paraId="38C7DB10" w14:textId="77777777" w:rsidTr="00040B7A">
        <w:trPr>
          <w:trHeight w:val="300"/>
        </w:trPr>
        <w:tc>
          <w:tcPr>
            <w:tcW w:w="209" w:type="pct"/>
            <w:tcBorders>
              <w:top w:val="nil"/>
              <w:left w:val="single" w:sz="4" w:space="0" w:color="auto"/>
              <w:bottom w:val="single" w:sz="4" w:space="0" w:color="auto"/>
              <w:right w:val="single" w:sz="4" w:space="0" w:color="auto"/>
            </w:tcBorders>
            <w:noWrap/>
            <w:vAlign w:val="bottom"/>
            <w:hideMark/>
          </w:tcPr>
          <w:p w14:paraId="74424A72"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3</w:t>
            </w:r>
          </w:p>
        </w:tc>
        <w:tc>
          <w:tcPr>
            <w:tcW w:w="333" w:type="pct"/>
            <w:vMerge/>
            <w:tcBorders>
              <w:top w:val="nil"/>
              <w:left w:val="single" w:sz="4" w:space="0" w:color="auto"/>
              <w:bottom w:val="single" w:sz="4" w:space="0" w:color="auto"/>
              <w:right w:val="single" w:sz="4" w:space="0" w:color="auto"/>
            </w:tcBorders>
            <w:vAlign w:val="center"/>
            <w:hideMark/>
          </w:tcPr>
          <w:p w14:paraId="2E2EE5B6"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p>
        </w:tc>
        <w:tc>
          <w:tcPr>
            <w:tcW w:w="632" w:type="pct"/>
            <w:tcBorders>
              <w:top w:val="nil"/>
              <w:left w:val="nil"/>
              <w:bottom w:val="single" w:sz="4" w:space="0" w:color="auto"/>
              <w:right w:val="single" w:sz="4" w:space="0" w:color="auto"/>
            </w:tcBorders>
            <w:noWrap/>
            <w:vAlign w:val="bottom"/>
            <w:hideMark/>
          </w:tcPr>
          <w:p w14:paraId="582F38FA"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Calzado formal 100% de cuero</w:t>
            </w:r>
          </w:p>
        </w:tc>
        <w:tc>
          <w:tcPr>
            <w:tcW w:w="323" w:type="pct"/>
            <w:tcBorders>
              <w:top w:val="nil"/>
              <w:left w:val="nil"/>
              <w:bottom w:val="single" w:sz="4" w:space="0" w:color="auto"/>
              <w:right w:val="single" w:sz="4" w:space="0" w:color="auto"/>
            </w:tcBorders>
            <w:noWrap/>
            <w:vAlign w:val="bottom"/>
            <w:hideMark/>
          </w:tcPr>
          <w:p w14:paraId="26A9C210"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1</w:t>
            </w:r>
          </w:p>
        </w:tc>
        <w:tc>
          <w:tcPr>
            <w:tcW w:w="329" w:type="pct"/>
            <w:tcBorders>
              <w:top w:val="nil"/>
              <w:left w:val="nil"/>
              <w:bottom w:val="single" w:sz="4" w:space="0" w:color="auto"/>
              <w:right w:val="single" w:sz="4" w:space="0" w:color="auto"/>
            </w:tcBorders>
            <w:noWrap/>
            <w:vAlign w:val="bottom"/>
            <w:hideMark/>
          </w:tcPr>
          <w:p w14:paraId="5986A139"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$ 165.000,00</w:t>
            </w:r>
          </w:p>
        </w:tc>
        <w:tc>
          <w:tcPr>
            <w:tcW w:w="249" w:type="pct"/>
            <w:tcBorders>
              <w:top w:val="nil"/>
              <w:left w:val="nil"/>
              <w:bottom w:val="single" w:sz="4" w:space="0" w:color="auto"/>
              <w:right w:val="single" w:sz="4" w:space="0" w:color="auto"/>
            </w:tcBorders>
            <w:noWrap/>
            <w:vAlign w:val="bottom"/>
            <w:hideMark/>
          </w:tcPr>
          <w:p w14:paraId="1CE3F781"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$ 31.350,00</w:t>
            </w:r>
          </w:p>
        </w:tc>
        <w:tc>
          <w:tcPr>
            <w:tcW w:w="279" w:type="pct"/>
            <w:tcBorders>
              <w:top w:val="nil"/>
              <w:left w:val="nil"/>
              <w:bottom w:val="single" w:sz="4" w:space="0" w:color="auto"/>
              <w:right w:val="single" w:sz="4" w:space="0" w:color="auto"/>
            </w:tcBorders>
            <w:noWrap/>
            <w:vAlign w:val="bottom"/>
            <w:hideMark/>
          </w:tcPr>
          <w:p w14:paraId="709AC3A3"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$ 196.350,00</w:t>
            </w:r>
          </w:p>
        </w:tc>
        <w:tc>
          <w:tcPr>
            <w:tcW w:w="261" w:type="pct"/>
            <w:tcBorders>
              <w:top w:val="nil"/>
              <w:left w:val="nil"/>
              <w:bottom w:val="single" w:sz="4" w:space="0" w:color="auto"/>
              <w:right w:val="single" w:sz="4" w:space="0" w:color="auto"/>
            </w:tcBorders>
            <w:noWrap/>
            <w:vAlign w:val="bottom"/>
            <w:hideMark/>
          </w:tcPr>
          <w:p w14:paraId="7C5031C2"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$ 142.857,00</w:t>
            </w:r>
          </w:p>
        </w:tc>
        <w:tc>
          <w:tcPr>
            <w:tcW w:w="233" w:type="pct"/>
            <w:tcBorders>
              <w:top w:val="nil"/>
              <w:left w:val="nil"/>
              <w:bottom w:val="single" w:sz="4" w:space="0" w:color="auto"/>
              <w:right w:val="single" w:sz="4" w:space="0" w:color="auto"/>
            </w:tcBorders>
            <w:noWrap/>
            <w:vAlign w:val="bottom"/>
            <w:hideMark/>
          </w:tcPr>
          <w:p w14:paraId="2B91CEE6"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$ 27.142,83</w:t>
            </w:r>
          </w:p>
        </w:tc>
        <w:tc>
          <w:tcPr>
            <w:tcW w:w="340" w:type="pct"/>
            <w:tcBorders>
              <w:top w:val="nil"/>
              <w:left w:val="nil"/>
              <w:bottom w:val="single" w:sz="4" w:space="0" w:color="auto"/>
              <w:right w:val="single" w:sz="4" w:space="0" w:color="auto"/>
            </w:tcBorders>
            <w:noWrap/>
            <w:vAlign w:val="bottom"/>
            <w:hideMark/>
          </w:tcPr>
          <w:p w14:paraId="13BB04EE"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$ 169.999,83</w:t>
            </w:r>
          </w:p>
        </w:tc>
        <w:tc>
          <w:tcPr>
            <w:tcW w:w="354" w:type="pct"/>
            <w:tcBorders>
              <w:top w:val="nil"/>
              <w:left w:val="nil"/>
              <w:bottom w:val="single" w:sz="4" w:space="0" w:color="auto"/>
              <w:right w:val="single" w:sz="4" w:space="0" w:color="auto"/>
            </w:tcBorders>
            <w:noWrap/>
            <w:vAlign w:val="bottom"/>
            <w:hideMark/>
          </w:tcPr>
          <w:p w14:paraId="08B8DADB"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243.689,08 </w:t>
            </w:r>
          </w:p>
        </w:tc>
        <w:tc>
          <w:tcPr>
            <w:tcW w:w="231" w:type="pct"/>
            <w:tcBorders>
              <w:top w:val="nil"/>
              <w:left w:val="nil"/>
              <w:bottom w:val="single" w:sz="4" w:space="0" w:color="auto"/>
              <w:right w:val="single" w:sz="4" w:space="0" w:color="auto"/>
            </w:tcBorders>
            <w:noWrap/>
            <w:vAlign w:val="bottom"/>
            <w:hideMark/>
          </w:tcPr>
          <w:p w14:paraId="36B0C678"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46.300,93 </w:t>
            </w:r>
          </w:p>
        </w:tc>
        <w:tc>
          <w:tcPr>
            <w:tcW w:w="337" w:type="pct"/>
            <w:tcBorders>
              <w:top w:val="nil"/>
              <w:left w:val="nil"/>
              <w:bottom w:val="single" w:sz="4" w:space="0" w:color="auto"/>
              <w:right w:val="single" w:sz="4" w:space="0" w:color="auto"/>
            </w:tcBorders>
            <w:noWrap/>
            <w:vAlign w:val="bottom"/>
            <w:hideMark/>
          </w:tcPr>
          <w:p w14:paraId="36BACB4D"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289.990,01 </w:t>
            </w:r>
          </w:p>
        </w:tc>
        <w:tc>
          <w:tcPr>
            <w:tcW w:w="261" w:type="pct"/>
            <w:tcBorders>
              <w:top w:val="nil"/>
              <w:left w:val="nil"/>
              <w:bottom w:val="single" w:sz="4" w:space="0" w:color="auto"/>
              <w:right w:val="single" w:sz="4" w:space="0" w:color="auto"/>
            </w:tcBorders>
            <w:noWrap/>
            <w:vAlign w:val="bottom"/>
            <w:hideMark/>
          </w:tcPr>
          <w:p w14:paraId="37161D6B"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$ 183.848,69</w:t>
            </w:r>
          </w:p>
        </w:tc>
        <w:tc>
          <w:tcPr>
            <w:tcW w:w="330" w:type="pct"/>
            <w:tcBorders>
              <w:top w:val="nil"/>
              <w:left w:val="nil"/>
              <w:bottom w:val="single" w:sz="4" w:space="0" w:color="auto"/>
              <w:right w:val="single" w:sz="4" w:space="0" w:color="auto"/>
            </w:tcBorders>
            <w:noWrap/>
            <w:vAlign w:val="bottom"/>
            <w:hideMark/>
          </w:tcPr>
          <w:p w14:paraId="6673608B"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$ 34.931,25</w:t>
            </w:r>
          </w:p>
        </w:tc>
        <w:tc>
          <w:tcPr>
            <w:tcW w:w="298" w:type="pct"/>
            <w:tcBorders>
              <w:top w:val="nil"/>
              <w:left w:val="nil"/>
              <w:bottom w:val="single" w:sz="4" w:space="0" w:color="auto"/>
              <w:right w:val="single" w:sz="4" w:space="0" w:color="auto"/>
            </w:tcBorders>
            <w:noWrap/>
            <w:vAlign w:val="bottom"/>
            <w:hideMark/>
          </w:tcPr>
          <w:p w14:paraId="734BAA0E"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$ 218.779,95</w:t>
            </w:r>
          </w:p>
        </w:tc>
      </w:tr>
      <w:tr w:rsidR="00040B7A" w:rsidRPr="00040B7A" w14:paraId="06D68A33" w14:textId="77777777" w:rsidTr="00040B7A">
        <w:trPr>
          <w:trHeight w:val="300"/>
        </w:trPr>
        <w:tc>
          <w:tcPr>
            <w:tcW w:w="209" w:type="pct"/>
            <w:tcBorders>
              <w:top w:val="nil"/>
              <w:left w:val="single" w:sz="4" w:space="0" w:color="auto"/>
              <w:bottom w:val="single" w:sz="4" w:space="0" w:color="auto"/>
              <w:right w:val="single" w:sz="4" w:space="0" w:color="auto"/>
            </w:tcBorders>
            <w:noWrap/>
            <w:vAlign w:val="bottom"/>
            <w:hideMark/>
          </w:tcPr>
          <w:p w14:paraId="662BD7F1"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4</w:t>
            </w:r>
          </w:p>
        </w:tc>
        <w:tc>
          <w:tcPr>
            <w:tcW w:w="333" w:type="pct"/>
            <w:vMerge w:val="restart"/>
            <w:tcBorders>
              <w:top w:val="nil"/>
              <w:left w:val="single" w:sz="4" w:space="0" w:color="auto"/>
              <w:bottom w:val="single" w:sz="4" w:space="0" w:color="auto"/>
              <w:right w:val="single" w:sz="4" w:space="0" w:color="auto"/>
            </w:tcBorders>
            <w:noWrap/>
            <w:vAlign w:val="bottom"/>
            <w:hideMark/>
          </w:tcPr>
          <w:p w14:paraId="3B081E4E"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Mujer</w:t>
            </w:r>
          </w:p>
        </w:tc>
        <w:tc>
          <w:tcPr>
            <w:tcW w:w="632" w:type="pct"/>
            <w:tcBorders>
              <w:top w:val="nil"/>
              <w:left w:val="nil"/>
              <w:bottom w:val="single" w:sz="4" w:space="0" w:color="auto"/>
              <w:right w:val="single" w:sz="4" w:space="0" w:color="auto"/>
            </w:tcBorders>
            <w:noWrap/>
            <w:vAlign w:val="bottom"/>
            <w:hideMark/>
          </w:tcPr>
          <w:p w14:paraId="417F6370"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Camisa en algodón / </w:t>
            </w:r>
            <w:proofErr w:type="spellStart"/>
            <w:r w:rsidRPr="00040B7A">
              <w:rPr>
                <w:rFonts w:ascii="Arial" w:eastAsia="Times New Roman" w:hAnsi="Arial" w:cs="Arial"/>
                <w:color w:val="000000"/>
                <w:kern w:val="0"/>
                <w:sz w:val="18"/>
                <w:szCs w:val="18"/>
                <w:lang w:eastAsia="es-CO"/>
                <w14:ligatures w14:val="none"/>
              </w:rPr>
              <w:t>poliester</w:t>
            </w:r>
            <w:proofErr w:type="spellEnd"/>
          </w:p>
        </w:tc>
        <w:tc>
          <w:tcPr>
            <w:tcW w:w="323" w:type="pct"/>
            <w:tcBorders>
              <w:top w:val="nil"/>
              <w:left w:val="nil"/>
              <w:bottom w:val="single" w:sz="4" w:space="0" w:color="auto"/>
              <w:right w:val="single" w:sz="4" w:space="0" w:color="auto"/>
            </w:tcBorders>
            <w:noWrap/>
            <w:vAlign w:val="bottom"/>
            <w:hideMark/>
          </w:tcPr>
          <w:p w14:paraId="4F169601"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1</w:t>
            </w:r>
          </w:p>
        </w:tc>
        <w:tc>
          <w:tcPr>
            <w:tcW w:w="329" w:type="pct"/>
            <w:tcBorders>
              <w:top w:val="nil"/>
              <w:left w:val="nil"/>
              <w:bottom w:val="single" w:sz="4" w:space="0" w:color="auto"/>
              <w:right w:val="single" w:sz="4" w:space="0" w:color="auto"/>
            </w:tcBorders>
            <w:noWrap/>
            <w:vAlign w:val="bottom"/>
            <w:hideMark/>
          </w:tcPr>
          <w:p w14:paraId="308587CB"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$ 140.000,00</w:t>
            </w:r>
          </w:p>
        </w:tc>
        <w:tc>
          <w:tcPr>
            <w:tcW w:w="249" w:type="pct"/>
            <w:tcBorders>
              <w:top w:val="nil"/>
              <w:left w:val="nil"/>
              <w:bottom w:val="single" w:sz="4" w:space="0" w:color="auto"/>
              <w:right w:val="single" w:sz="4" w:space="0" w:color="auto"/>
            </w:tcBorders>
            <w:noWrap/>
            <w:vAlign w:val="bottom"/>
            <w:hideMark/>
          </w:tcPr>
          <w:p w14:paraId="0DB75203"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$ 26.600,00</w:t>
            </w:r>
          </w:p>
        </w:tc>
        <w:tc>
          <w:tcPr>
            <w:tcW w:w="279" w:type="pct"/>
            <w:tcBorders>
              <w:top w:val="nil"/>
              <w:left w:val="nil"/>
              <w:bottom w:val="single" w:sz="4" w:space="0" w:color="auto"/>
              <w:right w:val="single" w:sz="4" w:space="0" w:color="auto"/>
            </w:tcBorders>
            <w:noWrap/>
            <w:vAlign w:val="bottom"/>
            <w:hideMark/>
          </w:tcPr>
          <w:p w14:paraId="4CD1F9B5"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$ 166.600,00</w:t>
            </w:r>
          </w:p>
        </w:tc>
        <w:tc>
          <w:tcPr>
            <w:tcW w:w="261" w:type="pct"/>
            <w:tcBorders>
              <w:top w:val="nil"/>
              <w:left w:val="nil"/>
              <w:bottom w:val="single" w:sz="4" w:space="0" w:color="auto"/>
              <w:right w:val="single" w:sz="4" w:space="0" w:color="auto"/>
            </w:tcBorders>
            <w:noWrap/>
            <w:vAlign w:val="bottom"/>
            <w:hideMark/>
          </w:tcPr>
          <w:p w14:paraId="2E656C92"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$ 100.000,00</w:t>
            </w:r>
          </w:p>
        </w:tc>
        <w:tc>
          <w:tcPr>
            <w:tcW w:w="233" w:type="pct"/>
            <w:tcBorders>
              <w:top w:val="nil"/>
              <w:left w:val="nil"/>
              <w:bottom w:val="single" w:sz="4" w:space="0" w:color="auto"/>
              <w:right w:val="single" w:sz="4" w:space="0" w:color="auto"/>
            </w:tcBorders>
            <w:noWrap/>
            <w:vAlign w:val="bottom"/>
            <w:hideMark/>
          </w:tcPr>
          <w:p w14:paraId="0402F263"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$ 19.000,00</w:t>
            </w:r>
          </w:p>
        </w:tc>
        <w:tc>
          <w:tcPr>
            <w:tcW w:w="340" w:type="pct"/>
            <w:tcBorders>
              <w:top w:val="nil"/>
              <w:left w:val="nil"/>
              <w:bottom w:val="single" w:sz="4" w:space="0" w:color="auto"/>
              <w:right w:val="single" w:sz="4" w:space="0" w:color="auto"/>
            </w:tcBorders>
            <w:noWrap/>
            <w:vAlign w:val="bottom"/>
            <w:hideMark/>
          </w:tcPr>
          <w:p w14:paraId="00196F2D"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$ 119.000,00</w:t>
            </w:r>
          </w:p>
        </w:tc>
        <w:tc>
          <w:tcPr>
            <w:tcW w:w="354" w:type="pct"/>
            <w:tcBorders>
              <w:top w:val="nil"/>
              <w:left w:val="nil"/>
              <w:bottom w:val="single" w:sz="4" w:space="0" w:color="auto"/>
              <w:right w:val="single" w:sz="4" w:space="0" w:color="auto"/>
            </w:tcBorders>
            <w:noWrap/>
            <w:vAlign w:val="bottom"/>
            <w:hideMark/>
          </w:tcPr>
          <w:p w14:paraId="6ACAAF18"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105.875,63 </w:t>
            </w:r>
          </w:p>
        </w:tc>
        <w:tc>
          <w:tcPr>
            <w:tcW w:w="231" w:type="pct"/>
            <w:tcBorders>
              <w:top w:val="nil"/>
              <w:left w:val="nil"/>
              <w:bottom w:val="single" w:sz="4" w:space="0" w:color="auto"/>
              <w:right w:val="single" w:sz="4" w:space="0" w:color="auto"/>
            </w:tcBorders>
            <w:noWrap/>
            <w:vAlign w:val="bottom"/>
            <w:hideMark/>
          </w:tcPr>
          <w:p w14:paraId="7CAC09D4"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20.116,37 </w:t>
            </w:r>
          </w:p>
        </w:tc>
        <w:tc>
          <w:tcPr>
            <w:tcW w:w="337" w:type="pct"/>
            <w:tcBorders>
              <w:top w:val="nil"/>
              <w:left w:val="nil"/>
              <w:bottom w:val="single" w:sz="4" w:space="0" w:color="auto"/>
              <w:right w:val="single" w:sz="4" w:space="0" w:color="auto"/>
            </w:tcBorders>
            <w:noWrap/>
            <w:vAlign w:val="bottom"/>
            <w:hideMark/>
          </w:tcPr>
          <w:p w14:paraId="6F01F709"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125.992,00 </w:t>
            </w:r>
          </w:p>
        </w:tc>
        <w:tc>
          <w:tcPr>
            <w:tcW w:w="261" w:type="pct"/>
            <w:tcBorders>
              <w:top w:val="nil"/>
              <w:left w:val="nil"/>
              <w:bottom w:val="single" w:sz="4" w:space="0" w:color="auto"/>
              <w:right w:val="single" w:sz="4" w:space="0" w:color="auto"/>
            </w:tcBorders>
            <w:noWrap/>
            <w:vAlign w:val="bottom"/>
            <w:hideMark/>
          </w:tcPr>
          <w:p w14:paraId="396EF933"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$ 115.291,88</w:t>
            </w:r>
          </w:p>
        </w:tc>
        <w:tc>
          <w:tcPr>
            <w:tcW w:w="330" w:type="pct"/>
            <w:tcBorders>
              <w:top w:val="nil"/>
              <w:left w:val="nil"/>
              <w:bottom w:val="single" w:sz="4" w:space="0" w:color="auto"/>
              <w:right w:val="single" w:sz="4" w:space="0" w:color="auto"/>
            </w:tcBorders>
            <w:noWrap/>
            <w:vAlign w:val="bottom"/>
            <w:hideMark/>
          </w:tcPr>
          <w:p w14:paraId="715AE6C7"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$ 21.905,46</w:t>
            </w:r>
          </w:p>
        </w:tc>
        <w:tc>
          <w:tcPr>
            <w:tcW w:w="298" w:type="pct"/>
            <w:tcBorders>
              <w:top w:val="nil"/>
              <w:left w:val="nil"/>
              <w:bottom w:val="single" w:sz="4" w:space="0" w:color="auto"/>
              <w:right w:val="single" w:sz="4" w:space="0" w:color="auto"/>
            </w:tcBorders>
            <w:noWrap/>
            <w:vAlign w:val="bottom"/>
            <w:hideMark/>
          </w:tcPr>
          <w:p w14:paraId="4754448C"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$ 137.197,33</w:t>
            </w:r>
          </w:p>
        </w:tc>
      </w:tr>
      <w:tr w:rsidR="00040B7A" w:rsidRPr="00040B7A" w14:paraId="0E92A785" w14:textId="77777777" w:rsidTr="00040B7A">
        <w:trPr>
          <w:trHeight w:val="300"/>
        </w:trPr>
        <w:tc>
          <w:tcPr>
            <w:tcW w:w="209" w:type="pct"/>
            <w:tcBorders>
              <w:top w:val="nil"/>
              <w:left w:val="single" w:sz="4" w:space="0" w:color="auto"/>
              <w:bottom w:val="single" w:sz="4" w:space="0" w:color="auto"/>
              <w:right w:val="single" w:sz="4" w:space="0" w:color="auto"/>
            </w:tcBorders>
            <w:noWrap/>
            <w:vAlign w:val="bottom"/>
            <w:hideMark/>
          </w:tcPr>
          <w:p w14:paraId="6F808A1C"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5</w:t>
            </w:r>
          </w:p>
        </w:tc>
        <w:tc>
          <w:tcPr>
            <w:tcW w:w="333" w:type="pct"/>
            <w:vMerge/>
            <w:tcBorders>
              <w:top w:val="nil"/>
              <w:left w:val="single" w:sz="4" w:space="0" w:color="auto"/>
              <w:bottom w:val="single" w:sz="4" w:space="0" w:color="auto"/>
              <w:right w:val="single" w:sz="4" w:space="0" w:color="auto"/>
            </w:tcBorders>
            <w:vAlign w:val="center"/>
            <w:hideMark/>
          </w:tcPr>
          <w:p w14:paraId="313F4E3B"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p>
        </w:tc>
        <w:tc>
          <w:tcPr>
            <w:tcW w:w="632" w:type="pct"/>
            <w:tcBorders>
              <w:top w:val="nil"/>
              <w:left w:val="nil"/>
              <w:bottom w:val="single" w:sz="4" w:space="0" w:color="auto"/>
              <w:right w:val="single" w:sz="4" w:space="0" w:color="auto"/>
            </w:tcBorders>
            <w:noWrap/>
            <w:vAlign w:val="bottom"/>
            <w:hideMark/>
          </w:tcPr>
          <w:p w14:paraId="64A90339"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proofErr w:type="spellStart"/>
            <w:r w:rsidRPr="00040B7A">
              <w:rPr>
                <w:rFonts w:ascii="Arial" w:eastAsia="Times New Roman" w:hAnsi="Arial" w:cs="Arial"/>
                <w:color w:val="000000"/>
                <w:kern w:val="0"/>
                <w:sz w:val="18"/>
                <w:szCs w:val="18"/>
                <w:lang w:eastAsia="es-CO"/>
                <w14:ligatures w14:val="none"/>
              </w:rPr>
              <w:t>Pantalon</w:t>
            </w:r>
            <w:proofErr w:type="spellEnd"/>
            <w:r w:rsidRPr="00040B7A">
              <w:rPr>
                <w:rFonts w:ascii="Arial" w:eastAsia="Times New Roman" w:hAnsi="Arial" w:cs="Arial"/>
                <w:color w:val="000000"/>
                <w:kern w:val="0"/>
                <w:sz w:val="18"/>
                <w:szCs w:val="18"/>
                <w:lang w:eastAsia="es-CO"/>
                <w14:ligatures w14:val="none"/>
              </w:rPr>
              <w:t xml:space="preserve"> recto en algodón/ </w:t>
            </w:r>
            <w:proofErr w:type="spellStart"/>
            <w:r w:rsidRPr="00040B7A">
              <w:rPr>
                <w:rFonts w:ascii="Arial" w:eastAsia="Times New Roman" w:hAnsi="Arial" w:cs="Arial"/>
                <w:color w:val="000000"/>
                <w:kern w:val="0"/>
                <w:sz w:val="18"/>
                <w:szCs w:val="18"/>
                <w:lang w:eastAsia="es-CO"/>
                <w14:ligatures w14:val="none"/>
              </w:rPr>
              <w:t>poliester</w:t>
            </w:r>
            <w:proofErr w:type="spellEnd"/>
          </w:p>
        </w:tc>
        <w:tc>
          <w:tcPr>
            <w:tcW w:w="323" w:type="pct"/>
            <w:tcBorders>
              <w:top w:val="nil"/>
              <w:left w:val="nil"/>
              <w:bottom w:val="single" w:sz="4" w:space="0" w:color="auto"/>
              <w:right w:val="single" w:sz="4" w:space="0" w:color="auto"/>
            </w:tcBorders>
            <w:noWrap/>
            <w:vAlign w:val="bottom"/>
            <w:hideMark/>
          </w:tcPr>
          <w:p w14:paraId="42EDA116"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1</w:t>
            </w:r>
          </w:p>
        </w:tc>
        <w:tc>
          <w:tcPr>
            <w:tcW w:w="329" w:type="pct"/>
            <w:tcBorders>
              <w:top w:val="nil"/>
              <w:left w:val="nil"/>
              <w:bottom w:val="single" w:sz="4" w:space="0" w:color="auto"/>
              <w:right w:val="single" w:sz="4" w:space="0" w:color="auto"/>
            </w:tcBorders>
            <w:noWrap/>
            <w:vAlign w:val="bottom"/>
            <w:hideMark/>
          </w:tcPr>
          <w:p w14:paraId="31499ABD"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$ 180.000,00</w:t>
            </w:r>
          </w:p>
        </w:tc>
        <w:tc>
          <w:tcPr>
            <w:tcW w:w="249" w:type="pct"/>
            <w:tcBorders>
              <w:top w:val="nil"/>
              <w:left w:val="nil"/>
              <w:bottom w:val="single" w:sz="4" w:space="0" w:color="auto"/>
              <w:right w:val="single" w:sz="4" w:space="0" w:color="auto"/>
            </w:tcBorders>
            <w:noWrap/>
            <w:vAlign w:val="bottom"/>
            <w:hideMark/>
          </w:tcPr>
          <w:p w14:paraId="6FC22504"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$ 34.200,00</w:t>
            </w:r>
          </w:p>
        </w:tc>
        <w:tc>
          <w:tcPr>
            <w:tcW w:w="279" w:type="pct"/>
            <w:tcBorders>
              <w:top w:val="nil"/>
              <w:left w:val="nil"/>
              <w:bottom w:val="single" w:sz="4" w:space="0" w:color="auto"/>
              <w:right w:val="single" w:sz="4" w:space="0" w:color="auto"/>
            </w:tcBorders>
            <w:noWrap/>
            <w:vAlign w:val="bottom"/>
            <w:hideMark/>
          </w:tcPr>
          <w:p w14:paraId="0612FAED"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$ 214.200,00</w:t>
            </w:r>
          </w:p>
        </w:tc>
        <w:tc>
          <w:tcPr>
            <w:tcW w:w="261" w:type="pct"/>
            <w:tcBorders>
              <w:top w:val="nil"/>
              <w:left w:val="nil"/>
              <w:bottom w:val="single" w:sz="4" w:space="0" w:color="auto"/>
              <w:right w:val="single" w:sz="4" w:space="0" w:color="auto"/>
            </w:tcBorders>
            <w:noWrap/>
            <w:vAlign w:val="bottom"/>
            <w:hideMark/>
          </w:tcPr>
          <w:p w14:paraId="2130FBF0"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$ 117.647,00</w:t>
            </w:r>
          </w:p>
        </w:tc>
        <w:tc>
          <w:tcPr>
            <w:tcW w:w="233" w:type="pct"/>
            <w:tcBorders>
              <w:top w:val="nil"/>
              <w:left w:val="nil"/>
              <w:bottom w:val="single" w:sz="4" w:space="0" w:color="auto"/>
              <w:right w:val="single" w:sz="4" w:space="0" w:color="auto"/>
            </w:tcBorders>
            <w:noWrap/>
            <w:vAlign w:val="bottom"/>
            <w:hideMark/>
          </w:tcPr>
          <w:p w14:paraId="6F3DF59C"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$ 22.352,93</w:t>
            </w:r>
          </w:p>
        </w:tc>
        <w:tc>
          <w:tcPr>
            <w:tcW w:w="340" w:type="pct"/>
            <w:tcBorders>
              <w:top w:val="nil"/>
              <w:left w:val="nil"/>
              <w:bottom w:val="single" w:sz="4" w:space="0" w:color="auto"/>
              <w:right w:val="single" w:sz="4" w:space="0" w:color="auto"/>
            </w:tcBorders>
            <w:noWrap/>
            <w:vAlign w:val="bottom"/>
            <w:hideMark/>
          </w:tcPr>
          <w:p w14:paraId="37045031"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$ 139.999,93</w:t>
            </w:r>
          </w:p>
        </w:tc>
        <w:tc>
          <w:tcPr>
            <w:tcW w:w="354" w:type="pct"/>
            <w:tcBorders>
              <w:top w:val="nil"/>
              <w:left w:val="nil"/>
              <w:bottom w:val="single" w:sz="4" w:space="0" w:color="auto"/>
              <w:right w:val="single" w:sz="4" w:space="0" w:color="auto"/>
            </w:tcBorders>
            <w:noWrap/>
            <w:vAlign w:val="bottom"/>
            <w:hideMark/>
          </w:tcPr>
          <w:p w14:paraId="3B853EA5"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166.378,99 </w:t>
            </w:r>
          </w:p>
        </w:tc>
        <w:tc>
          <w:tcPr>
            <w:tcW w:w="231" w:type="pct"/>
            <w:tcBorders>
              <w:top w:val="nil"/>
              <w:left w:val="nil"/>
              <w:bottom w:val="single" w:sz="4" w:space="0" w:color="auto"/>
              <w:right w:val="single" w:sz="4" w:space="0" w:color="auto"/>
            </w:tcBorders>
            <w:noWrap/>
            <w:vAlign w:val="bottom"/>
            <w:hideMark/>
          </w:tcPr>
          <w:p w14:paraId="01C1076D"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31.612,01 </w:t>
            </w:r>
          </w:p>
        </w:tc>
        <w:tc>
          <w:tcPr>
            <w:tcW w:w="337" w:type="pct"/>
            <w:tcBorders>
              <w:top w:val="nil"/>
              <w:left w:val="nil"/>
              <w:bottom w:val="single" w:sz="4" w:space="0" w:color="auto"/>
              <w:right w:val="single" w:sz="4" w:space="0" w:color="auto"/>
            </w:tcBorders>
            <w:noWrap/>
            <w:vAlign w:val="bottom"/>
            <w:hideMark/>
          </w:tcPr>
          <w:p w14:paraId="65469F03"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197.991,00 </w:t>
            </w:r>
          </w:p>
        </w:tc>
        <w:tc>
          <w:tcPr>
            <w:tcW w:w="261" w:type="pct"/>
            <w:tcBorders>
              <w:top w:val="nil"/>
              <w:left w:val="nil"/>
              <w:bottom w:val="single" w:sz="4" w:space="0" w:color="auto"/>
              <w:right w:val="single" w:sz="4" w:space="0" w:color="auto"/>
            </w:tcBorders>
            <w:noWrap/>
            <w:vAlign w:val="bottom"/>
            <w:hideMark/>
          </w:tcPr>
          <w:p w14:paraId="614F1BB1"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$ 154.675,33</w:t>
            </w:r>
          </w:p>
        </w:tc>
        <w:tc>
          <w:tcPr>
            <w:tcW w:w="330" w:type="pct"/>
            <w:tcBorders>
              <w:top w:val="nil"/>
              <w:left w:val="nil"/>
              <w:bottom w:val="single" w:sz="4" w:space="0" w:color="auto"/>
              <w:right w:val="single" w:sz="4" w:space="0" w:color="auto"/>
            </w:tcBorders>
            <w:noWrap/>
            <w:vAlign w:val="bottom"/>
            <w:hideMark/>
          </w:tcPr>
          <w:p w14:paraId="32E651D5"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$ 29.388,31</w:t>
            </w:r>
          </w:p>
        </w:tc>
        <w:tc>
          <w:tcPr>
            <w:tcW w:w="298" w:type="pct"/>
            <w:tcBorders>
              <w:top w:val="nil"/>
              <w:left w:val="nil"/>
              <w:bottom w:val="single" w:sz="4" w:space="0" w:color="auto"/>
              <w:right w:val="single" w:sz="4" w:space="0" w:color="auto"/>
            </w:tcBorders>
            <w:noWrap/>
            <w:vAlign w:val="bottom"/>
            <w:hideMark/>
          </w:tcPr>
          <w:p w14:paraId="48DE2DDF"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$ 184.063,64</w:t>
            </w:r>
          </w:p>
        </w:tc>
      </w:tr>
      <w:tr w:rsidR="00040B7A" w:rsidRPr="00040B7A" w14:paraId="1EF2F6EC" w14:textId="77777777" w:rsidTr="00040B7A">
        <w:trPr>
          <w:trHeight w:val="300"/>
        </w:trPr>
        <w:tc>
          <w:tcPr>
            <w:tcW w:w="209" w:type="pct"/>
            <w:tcBorders>
              <w:top w:val="nil"/>
              <w:left w:val="single" w:sz="4" w:space="0" w:color="auto"/>
              <w:bottom w:val="single" w:sz="4" w:space="0" w:color="auto"/>
              <w:right w:val="single" w:sz="4" w:space="0" w:color="auto"/>
            </w:tcBorders>
            <w:noWrap/>
            <w:vAlign w:val="bottom"/>
            <w:hideMark/>
          </w:tcPr>
          <w:p w14:paraId="2B315530"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6</w:t>
            </w:r>
          </w:p>
        </w:tc>
        <w:tc>
          <w:tcPr>
            <w:tcW w:w="333" w:type="pct"/>
            <w:vMerge/>
            <w:tcBorders>
              <w:top w:val="nil"/>
              <w:left w:val="single" w:sz="4" w:space="0" w:color="auto"/>
              <w:bottom w:val="single" w:sz="4" w:space="0" w:color="auto"/>
              <w:right w:val="single" w:sz="4" w:space="0" w:color="auto"/>
            </w:tcBorders>
            <w:vAlign w:val="center"/>
            <w:hideMark/>
          </w:tcPr>
          <w:p w14:paraId="1E9DCAF0"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p>
        </w:tc>
        <w:tc>
          <w:tcPr>
            <w:tcW w:w="632" w:type="pct"/>
            <w:tcBorders>
              <w:top w:val="nil"/>
              <w:left w:val="nil"/>
              <w:bottom w:val="single" w:sz="4" w:space="0" w:color="auto"/>
              <w:right w:val="single" w:sz="4" w:space="0" w:color="auto"/>
            </w:tcBorders>
            <w:noWrap/>
            <w:vAlign w:val="bottom"/>
            <w:hideMark/>
          </w:tcPr>
          <w:p w14:paraId="267F0B04"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Calzado formal 100% de cuero</w:t>
            </w:r>
          </w:p>
        </w:tc>
        <w:tc>
          <w:tcPr>
            <w:tcW w:w="323" w:type="pct"/>
            <w:tcBorders>
              <w:top w:val="nil"/>
              <w:left w:val="nil"/>
              <w:bottom w:val="single" w:sz="4" w:space="0" w:color="auto"/>
              <w:right w:val="single" w:sz="4" w:space="0" w:color="auto"/>
            </w:tcBorders>
            <w:noWrap/>
            <w:vAlign w:val="bottom"/>
            <w:hideMark/>
          </w:tcPr>
          <w:p w14:paraId="72D66A46"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1</w:t>
            </w:r>
          </w:p>
        </w:tc>
        <w:tc>
          <w:tcPr>
            <w:tcW w:w="329" w:type="pct"/>
            <w:tcBorders>
              <w:top w:val="nil"/>
              <w:left w:val="nil"/>
              <w:bottom w:val="single" w:sz="4" w:space="0" w:color="auto"/>
              <w:right w:val="single" w:sz="4" w:space="0" w:color="auto"/>
            </w:tcBorders>
            <w:noWrap/>
            <w:vAlign w:val="bottom"/>
            <w:hideMark/>
          </w:tcPr>
          <w:p w14:paraId="26B7E6C2"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$ 165.000,00</w:t>
            </w:r>
          </w:p>
        </w:tc>
        <w:tc>
          <w:tcPr>
            <w:tcW w:w="249" w:type="pct"/>
            <w:tcBorders>
              <w:top w:val="nil"/>
              <w:left w:val="nil"/>
              <w:bottom w:val="single" w:sz="4" w:space="0" w:color="auto"/>
              <w:right w:val="single" w:sz="4" w:space="0" w:color="auto"/>
            </w:tcBorders>
            <w:noWrap/>
            <w:vAlign w:val="bottom"/>
            <w:hideMark/>
          </w:tcPr>
          <w:p w14:paraId="781C6688"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$ 31.350,00</w:t>
            </w:r>
          </w:p>
        </w:tc>
        <w:tc>
          <w:tcPr>
            <w:tcW w:w="279" w:type="pct"/>
            <w:tcBorders>
              <w:top w:val="nil"/>
              <w:left w:val="nil"/>
              <w:bottom w:val="single" w:sz="4" w:space="0" w:color="auto"/>
              <w:right w:val="single" w:sz="4" w:space="0" w:color="auto"/>
            </w:tcBorders>
            <w:noWrap/>
            <w:vAlign w:val="bottom"/>
            <w:hideMark/>
          </w:tcPr>
          <w:p w14:paraId="7496693D"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$ 196.350,00</w:t>
            </w:r>
          </w:p>
        </w:tc>
        <w:tc>
          <w:tcPr>
            <w:tcW w:w="261" w:type="pct"/>
            <w:tcBorders>
              <w:top w:val="nil"/>
              <w:left w:val="nil"/>
              <w:bottom w:val="single" w:sz="4" w:space="0" w:color="auto"/>
              <w:right w:val="single" w:sz="4" w:space="0" w:color="auto"/>
            </w:tcBorders>
            <w:noWrap/>
            <w:vAlign w:val="bottom"/>
            <w:hideMark/>
          </w:tcPr>
          <w:p w14:paraId="4950307C"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$ 142.857,00</w:t>
            </w:r>
          </w:p>
        </w:tc>
        <w:tc>
          <w:tcPr>
            <w:tcW w:w="233" w:type="pct"/>
            <w:tcBorders>
              <w:top w:val="nil"/>
              <w:left w:val="nil"/>
              <w:bottom w:val="single" w:sz="4" w:space="0" w:color="auto"/>
              <w:right w:val="single" w:sz="4" w:space="0" w:color="auto"/>
            </w:tcBorders>
            <w:noWrap/>
            <w:vAlign w:val="bottom"/>
            <w:hideMark/>
          </w:tcPr>
          <w:p w14:paraId="2460F178"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$ 27.142,83</w:t>
            </w:r>
          </w:p>
        </w:tc>
        <w:tc>
          <w:tcPr>
            <w:tcW w:w="340" w:type="pct"/>
            <w:tcBorders>
              <w:top w:val="nil"/>
              <w:left w:val="nil"/>
              <w:bottom w:val="single" w:sz="4" w:space="0" w:color="auto"/>
              <w:right w:val="single" w:sz="4" w:space="0" w:color="auto"/>
            </w:tcBorders>
            <w:noWrap/>
            <w:vAlign w:val="bottom"/>
            <w:hideMark/>
          </w:tcPr>
          <w:p w14:paraId="361C5C11"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$ 169.999,83</w:t>
            </w:r>
          </w:p>
        </w:tc>
        <w:tc>
          <w:tcPr>
            <w:tcW w:w="354" w:type="pct"/>
            <w:tcBorders>
              <w:top w:val="nil"/>
              <w:left w:val="nil"/>
              <w:bottom w:val="single" w:sz="4" w:space="0" w:color="auto"/>
              <w:right w:val="single" w:sz="4" w:space="0" w:color="auto"/>
            </w:tcBorders>
            <w:noWrap/>
            <w:vAlign w:val="bottom"/>
            <w:hideMark/>
          </w:tcPr>
          <w:p w14:paraId="7904B8FC"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243.689,08 </w:t>
            </w:r>
          </w:p>
        </w:tc>
        <w:tc>
          <w:tcPr>
            <w:tcW w:w="231" w:type="pct"/>
            <w:tcBorders>
              <w:top w:val="nil"/>
              <w:left w:val="nil"/>
              <w:bottom w:val="single" w:sz="4" w:space="0" w:color="auto"/>
              <w:right w:val="single" w:sz="4" w:space="0" w:color="auto"/>
            </w:tcBorders>
            <w:noWrap/>
            <w:vAlign w:val="bottom"/>
            <w:hideMark/>
          </w:tcPr>
          <w:p w14:paraId="4539A052"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46.300,93 </w:t>
            </w:r>
          </w:p>
        </w:tc>
        <w:tc>
          <w:tcPr>
            <w:tcW w:w="337" w:type="pct"/>
            <w:tcBorders>
              <w:top w:val="nil"/>
              <w:left w:val="nil"/>
              <w:bottom w:val="single" w:sz="4" w:space="0" w:color="auto"/>
              <w:right w:val="single" w:sz="4" w:space="0" w:color="auto"/>
            </w:tcBorders>
            <w:noWrap/>
            <w:vAlign w:val="bottom"/>
            <w:hideMark/>
          </w:tcPr>
          <w:p w14:paraId="4EC83E88"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289.990,01 </w:t>
            </w:r>
          </w:p>
        </w:tc>
        <w:tc>
          <w:tcPr>
            <w:tcW w:w="261" w:type="pct"/>
            <w:tcBorders>
              <w:top w:val="nil"/>
              <w:left w:val="nil"/>
              <w:bottom w:val="single" w:sz="4" w:space="0" w:color="auto"/>
              <w:right w:val="single" w:sz="4" w:space="0" w:color="auto"/>
            </w:tcBorders>
            <w:noWrap/>
            <w:vAlign w:val="bottom"/>
            <w:hideMark/>
          </w:tcPr>
          <w:p w14:paraId="7313D1F4"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$ 183.848,69</w:t>
            </w:r>
          </w:p>
        </w:tc>
        <w:tc>
          <w:tcPr>
            <w:tcW w:w="330" w:type="pct"/>
            <w:tcBorders>
              <w:top w:val="nil"/>
              <w:left w:val="nil"/>
              <w:bottom w:val="single" w:sz="4" w:space="0" w:color="auto"/>
              <w:right w:val="single" w:sz="4" w:space="0" w:color="auto"/>
            </w:tcBorders>
            <w:noWrap/>
            <w:vAlign w:val="bottom"/>
            <w:hideMark/>
          </w:tcPr>
          <w:p w14:paraId="5A6A62B8"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$ 34.931,25</w:t>
            </w:r>
          </w:p>
        </w:tc>
        <w:tc>
          <w:tcPr>
            <w:tcW w:w="298" w:type="pct"/>
            <w:tcBorders>
              <w:top w:val="nil"/>
              <w:left w:val="nil"/>
              <w:bottom w:val="single" w:sz="4" w:space="0" w:color="auto"/>
              <w:right w:val="single" w:sz="4" w:space="0" w:color="auto"/>
            </w:tcBorders>
            <w:noWrap/>
            <w:vAlign w:val="bottom"/>
            <w:hideMark/>
          </w:tcPr>
          <w:p w14:paraId="3E5A0808"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$ 218.779,95</w:t>
            </w:r>
          </w:p>
        </w:tc>
      </w:tr>
      <w:tr w:rsidR="00040B7A" w:rsidRPr="00040B7A" w14:paraId="083E6B6C" w14:textId="77777777" w:rsidTr="00040B7A">
        <w:trPr>
          <w:trHeight w:val="300"/>
        </w:trPr>
        <w:tc>
          <w:tcPr>
            <w:tcW w:w="209" w:type="pct"/>
            <w:tcBorders>
              <w:top w:val="nil"/>
              <w:left w:val="nil"/>
              <w:bottom w:val="nil"/>
              <w:right w:val="nil"/>
            </w:tcBorders>
            <w:noWrap/>
            <w:vAlign w:val="bottom"/>
            <w:hideMark/>
          </w:tcPr>
          <w:p w14:paraId="69F7714E"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p>
        </w:tc>
        <w:tc>
          <w:tcPr>
            <w:tcW w:w="333" w:type="pct"/>
            <w:tcBorders>
              <w:top w:val="nil"/>
              <w:left w:val="nil"/>
              <w:bottom w:val="nil"/>
              <w:right w:val="nil"/>
            </w:tcBorders>
            <w:noWrap/>
            <w:vAlign w:val="bottom"/>
            <w:hideMark/>
          </w:tcPr>
          <w:p w14:paraId="54C2B8AB" w14:textId="77777777" w:rsidR="00040B7A" w:rsidRPr="00040B7A" w:rsidRDefault="00040B7A" w:rsidP="00040B7A">
            <w:pPr>
              <w:spacing w:after="0" w:line="240" w:lineRule="auto"/>
              <w:rPr>
                <w:rFonts w:ascii="Arial" w:eastAsia="Times New Roman" w:hAnsi="Arial" w:cs="Arial"/>
                <w:kern w:val="0"/>
                <w:sz w:val="18"/>
                <w:szCs w:val="18"/>
                <w:lang w:eastAsia="es-CO"/>
                <w14:ligatures w14:val="none"/>
              </w:rPr>
            </w:pPr>
          </w:p>
        </w:tc>
        <w:tc>
          <w:tcPr>
            <w:tcW w:w="955" w:type="pct"/>
            <w:gridSpan w:val="2"/>
            <w:tcBorders>
              <w:top w:val="single" w:sz="4" w:space="0" w:color="auto"/>
              <w:left w:val="single" w:sz="4" w:space="0" w:color="auto"/>
              <w:bottom w:val="single" w:sz="4" w:space="0" w:color="auto"/>
              <w:right w:val="single" w:sz="4" w:space="0" w:color="auto"/>
            </w:tcBorders>
            <w:noWrap/>
            <w:vAlign w:val="bottom"/>
            <w:hideMark/>
          </w:tcPr>
          <w:p w14:paraId="4D335136"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VALOR UNITARIO FIJO BONO</w:t>
            </w:r>
          </w:p>
        </w:tc>
        <w:tc>
          <w:tcPr>
            <w:tcW w:w="329" w:type="pct"/>
            <w:tcBorders>
              <w:top w:val="nil"/>
              <w:left w:val="nil"/>
              <w:bottom w:val="single" w:sz="4" w:space="0" w:color="auto"/>
              <w:right w:val="single" w:sz="4" w:space="0" w:color="auto"/>
            </w:tcBorders>
            <w:noWrap/>
            <w:vAlign w:val="bottom"/>
            <w:hideMark/>
          </w:tcPr>
          <w:p w14:paraId="44BF5D55"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$ 485.000,00</w:t>
            </w:r>
          </w:p>
        </w:tc>
        <w:tc>
          <w:tcPr>
            <w:tcW w:w="249" w:type="pct"/>
            <w:tcBorders>
              <w:top w:val="nil"/>
              <w:left w:val="nil"/>
              <w:bottom w:val="single" w:sz="4" w:space="0" w:color="auto"/>
              <w:right w:val="single" w:sz="4" w:space="0" w:color="auto"/>
            </w:tcBorders>
            <w:noWrap/>
            <w:vAlign w:val="bottom"/>
            <w:hideMark/>
          </w:tcPr>
          <w:p w14:paraId="7C6C621D"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$ 92.150,00</w:t>
            </w:r>
          </w:p>
        </w:tc>
        <w:tc>
          <w:tcPr>
            <w:tcW w:w="279" w:type="pct"/>
            <w:tcBorders>
              <w:top w:val="nil"/>
              <w:left w:val="nil"/>
              <w:bottom w:val="single" w:sz="4" w:space="0" w:color="auto"/>
              <w:right w:val="single" w:sz="4" w:space="0" w:color="auto"/>
            </w:tcBorders>
            <w:noWrap/>
            <w:vAlign w:val="bottom"/>
            <w:hideMark/>
          </w:tcPr>
          <w:p w14:paraId="64FCE360"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$ 577.150,00</w:t>
            </w:r>
          </w:p>
        </w:tc>
        <w:tc>
          <w:tcPr>
            <w:tcW w:w="261" w:type="pct"/>
            <w:tcBorders>
              <w:top w:val="nil"/>
              <w:left w:val="nil"/>
              <w:bottom w:val="single" w:sz="4" w:space="0" w:color="auto"/>
              <w:right w:val="single" w:sz="4" w:space="0" w:color="auto"/>
            </w:tcBorders>
            <w:noWrap/>
            <w:vAlign w:val="bottom"/>
            <w:hideMark/>
          </w:tcPr>
          <w:p w14:paraId="54ABC8FE"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$ 360.504,00</w:t>
            </w:r>
          </w:p>
        </w:tc>
        <w:tc>
          <w:tcPr>
            <w:tcW w:w="233" w:type="pct"/>
            <w:tcBorders>
              <w:top w:val="nil"/>
              <w:left w:val="nil"/>
              <w:bottom w:val="single" w:sz="4" w:space="0" w:color="auto"/>
              <w:right w:val="single" w:sz="4" w:space="0" w:color="auto"/>
            </w:tcBorders>
            <w:noWrap/>
            <w:vAlign w:val="bottom"/>
            <w:hideMark/>
          </w:tcPr>
          <w:p w14:paraId="5D4AA06C"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$ 68.495,76</w:t>
            </w:r>
          </w:p>
        </w:tc>
        <w:tc>
          <w:tcPr>
            <w:tcW w:w="340" w:type="pct"/>
            <w:tcBorders>
              <w:top w:val="nil"/>
              <w:left w:val="nil"/>
              <w:bottom w:val="single" w:sz="4" w:space="0" w:color="auto"/>
              <w:right w:val="single" w:sz="4" w:space="0" w:color="auto"/>
            </w:tcBorders>
            <w:noWrap/>
            <w:vAlign w:val="bottom"/>
            <w:hideMark/>
          </w:tcPr>
          <w:p w14:paraId="12F93B82"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$ 428.999,76</w:t>
            </w:r>
          </w:p>
        </w:tc>
        <w:tc>
          <w:tcPr>
            <w:tcW w:w="354" w:type="pct"/>
            <w:tcBorders>
              <w:top w:val="nil"/>
              <w:left w:val="nil"/>
              <w:bottom w:val="single" w:sz="4" w:space="0" w:color="auto"/>
              <w:right w:val="single" w:sz="4" w:space="0" w:color="auto"/>
            </w:tcBorders>
            <w:noWrap/>
            <w:vAlign w:val="bottom"/>
            <w:hideMark/>
          </w:tcPr>
          <w:p w14:paraId="7E6CAFC2"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515.943,70 </w:t>
            </w:r>
          </w:p>
        </w:tc>
        <w:tc>
          <w:tcPr>
            <w:tcW w:w="231" w:type="pct"/>
            <w:tcBorders>
              <w:top w:val="nil"/>
              <w:left w:val="nil"/>
              <w:bottom w:val="single" w:sz="4" w:space="0" w:color="auto"/>
              <w:right w:val="single" w:sz="4" w:space="0" w:color="auto"/>
            </w:tcBorders>
            <w:noWrap/>
            <w:vAlign w:val="bottom"/>
            <w:hideMark/>
          </w:tcPr>
          <w:p w14:paraId="2A9F94E6"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$ 98.029,30</w:t>
            </w:r>
          </w:p>
        </w:tc>
        <w:tc>
          <w:tcPr>
            <w:tcW w:w="337" w:type="pct"/>
            <w:tcBorders>
              <w:top w:val="nil"/>
              <w:left w:val="nil"/>
              <w:bottom w:val="single" w:sz="4" w:space="0" w:color="auto"/>
              <w:right w:val="single" w:sz="4" w:space="0" w:color="auto"/>
            </w:tcBorders>
            <w:noWrap/>
            <w:vAlign w:val="bottom"/>
            <w:hideMark/>
          </w:tcPr>
          <w:p w14:paraId="471FF2ED"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613.973,00 </w:t>
            </w:r>
          </w:p>
        </w:tc>
        <w:tc>
          <w:tcPr>
            <w:tcW w:w="261" w:type="pct"/>
            <w:tcBorders>
              <w:top w:val="nil"/>
              <w:left w:val="nil"/>
              <w:bottom w:val="single" w:sz="4" w:space="0" w:color="auto"/>
              <w:right w:val="single" w:sz="4" w:space="0" w:color="auto"/>
            </w:tcBorders>
            <w:noWrap/>
            <w:vAlign w:val="bottom"/>
            <w:hideMark/>
          </w:tcPr>
          <w:p w14:paraId="2FB750DB"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453.815,90 </w:t>
            </w:r>
          </w:p>
        </w:tc>
        <w:tc>
          <w:tcPr>
            <w:tcW w:w="330" w:type="pct"/>
            <w:tcBorders>
              <w:top w:val="nil"/>
              <w:left w:val="nil"/>
              <w:bottom w:val="single" w:sz="4" w:space="0" w:color="auto"/>
              <w:right w:val="single" w:sz="4" w:space="0" w:color="auto"/>
            </w:tcBorders>
            <w:noWrap/>
            <w:vAlign w:val="bottom"/>
            <w:hideMark/>
          </w:tcPr>
          <w:p w14:paraId="26A5A479" w14:textId="77777777" w:rsidR="00040B7A" w:rsidRPr="00040B7A" w:rsidRDefault="00040B7A" w:rsidP="00040B7A">
            <w:pPr>
              <w:spacing w:after="0" w:line="240" w:lineRule="auto"/>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86.225,02 </w:t>
            </w:r>
          </w:p>
        </w:tc>
        <w:tc>
          <w:tcPr>
            <w:tcW w:w="298" w:type="pct"/>
            <w:tcBorders>
              <w:top w:val="nil"/>
              <w:left w:val="nil"/>
              <w:bottom w:val="single" w:sz="4" w:space="0" w:color="auto"/>
              <w:right w:val="single" w:sz="4" w:space="0" w:color="auto"/>
            </w:tcBorders>
            <w:noWrap/>
            <w:vAlign w:val="bottom"/>
            <w:hideMark/>
          </w:tcPr>
          <w:p w14:paraId="3BA3714D" w14:textId="77777777" w:rsidR="00040B7A" w:rsidRPr="00040B7A" w:rsidRDefault="00040B7A" w:rsidP="00040B7A">
            <w:pPr>
              <w:spacing w:after="0" w:line="240" w:lineRule="auto"/>
              <w:jc w:val="right"/>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$ 540.040,92</w:t>
            </w:r>
          </w:p>
        </w:tc>
      </w:tr>
    </w:tbl>
    <w:p w14:paraId="68CE7331" w14:textId="77777777" w:rsidR="008A33E3" w:rsidRDefault="008A33E3" w:rsidP="00156AE2">
      <w:pPr>
        <w:jc w:val="both"/>
        <w:rPr>
          <w:rFonts w:ascii="Arial" w:hAnsi="Arial" w:cs="Arial"/>
          <w:b/>
          <w:bCs/>
        </w:rPr>
      </w:pPr>
    </w:p>
    <w:tbl>
      <w:tblPr>
        <w:tblW w:w="5000" w:type="pct"/>
        <w:tblCellMar>
          <w:left w:w="70" w:type="dxa"/>
          <w:right w:w="70" w:type="dxa"/>
        </w:tblCellMar>
        <w:tblLook w:val="04A0" w:firstRow="1" w:lastRow="0" w:firstColumn="1" w:lastColumn="0" w:noHBand="0" w:noVBand="1"/>
      </w:tblPr>
      <w:tblGrid>
        <w:gridCol w:w="744"/>
        <w:gridCol w:w="1781"/>
        <w:gridCol w:w="2512"/>
        <w:gridCol w:w="1222"/>
        <w:gridCol w:w="1208"/>
        <w:gridCol w:w="1371"/>
      </w:tblGrid>
      <w:tr w:rsidR="00040B7A" w:rsidRPr="00040B7A" w14:paraId="425F9379" w14:textId="77777777" w:rsidTr="00040B7A">
        <w:trPr>
          <w:trHeight w:val="720"/>
        </w:trPr>
        <w:tc>
          <w:tcPr>
            <w:tcW w:w="492" w:type="pct"/>
            <w:tcBorders>
              <w:top w:val="nil"/>
              <w:left w:val="nil"/>
              <w:bottom w:val="nil"/>
              <w:right w:val="nil"/>
            </w:tcBorders>
            <w:noWrap/>
            <w:vAlign w:val="bottom"/>
            <w:hideMark/>
          </w:tcPr>
          <w:p w14:paraId="611615F7" w14:textId="77777777" w:rsidR="00040B7A" w:rsidRPr="00040B7A" w:rsidRDefault="00040B7A" w:rsidP="00040B7A">
            <w:pPr>
              <w:spacing w:after="0" w:line="240" w:lineRule="auto"/>
              <w:rPr>
                <w:rFonts w:ascii="Arial" w:eastAsia="Times New Roman" w:hAnsi="Arial" w:cs="Arial"/>
                <w:kern w:val="0"/>
                <w:sz w:val="18"/>
                <w:szCs w:val="18"/>
                <w:lang w:eastAsia="es-CO"/>
                <w14:ligatures w14:val="none"/>
              </w:rPr>
            </w:pPr>
          </w:p>
        </w:tc>
        <w:tc>
          <w:tcPr>
            <w:tcW w:w="787" w:type="pct"/>
            <w:tcBorders>
              <w:top w:val="nil"/>
              <w:left w:val="nil"/>
              <w:bottom w:val="nil"/>
              <w:right w:val="nil"/>
            </w:tcBorders>
            <w:noWrap/>
            <w:vAlign w:val="bottom"/>
            <w:hideMark/>
          </w:tcPr>
          <w:p w14:paraId="27559234" w14:textId="77777777" w:rsidR="00040B7A" w:rsidRPr="00040B7A" w:rsidRDefault="00040B7A" w:rsidP="00040B7A">
            <w:pPr>
              <w:spacing w:after="0" w:line="240" w:lineRule="auto"/>
              <w:rPr>
                <w:rFonts w:ascii="Arial" w:eastAsia="Times New Roman" w:hAnsi="Arial" w:cs="Arial"/>
                <w:kern w:val="0"/>
                <w:sz w:val="18"/>
                <w:szCs w:val="18"/>
                <w:lang w:eastAsia="es-CO"/>
                <w14:ligatures w14:val="none"/>
              </w:rPr>
            </w:pPr>
          </w:p>
        </w:tc>
        <w:tc>
          <w:tcPr>
            <w:tcW w:w="1492" w:type="pct"/>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18D696D5"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DGERARD</w:t>
            </w:r>
          </w:p>
        </w:tc>
        <w:tc>
          <w:tcPr>
            <w:tcW w:w="762" w:type="pct"/>
            <w:tcBorders>
              <w:top w:val="single" w:sz="4" w:space="0" w:color="auto"/>
              <w:left w:val="nil"/>
              <w:bottom w:val="single" w:sz="4" w:space="0" w:color="auto"/>
              <w:right w:val="single" w:sz="4" w:space="0" w:color="auto"/>
            </w:tcBorders>
            <w:shd w:val="clear" w:color="000000" w:fill="ED7D31"/>
            <w:noWrap/>
            <w:vAlign w:val="center"/>
            <w:hideMark/>
          </w:tcPr>
          <w:p w14:paraId="7B6516DB"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PLUXEE</w:t>
            </w:r>
          </w:p>
        </w:tc>
        <w:tc>
          <w:tcPr>
            <w:tcW w:w="754" w:type="pct"/>
            <w:tcBorders>
              <w:top w:val="single" w:sz="4" w:space="0" w:color="auto"/>
              <w:left w:val="nil"/>
              <w:bottom w:val="single" w:sz="4" w:space="0" w:color="auto"/>
              <w:right w:val="single" w:sz="4" w:space="0" w:color="auto"/>
            </w:tcBorders>
            <w:shd w:val="clear" w:color="000000" w:fill="FFFF00"/>
            <w:vAlign w:val="center"/>
            <w:hideMark/>
          </w:tcPr>
          <w:p w14:paraId="702AD993"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PROCESO DAFPC-MC-CV-059-2025+ inflación 5,10%</w:t>
            </w:r>
          </w:p>
        </w:tc>
        <w:tc>
          <w:tcPr>
            <w:tcW w:w="713" w:type="pct"/>
            <w:tcBorders>
              <w:top w:val="nil"/>
              <w:left w:val="nil"/>
              <w:bottom w:val="nil"/>
              <w:right w:val="nil"/>
            </w:tcBorders>
            <w:noWrap/>
            <w:vAlign w:val="bottom"/>
            <w:hideMark/>
          </w:tcPr>
          <w:p w14:paraId="36E9CCB9"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p>
        </w:tc>
      </w:tr>
      <w:tr w:rsidR="00040B7A" w:rsidRPr="00040B7A" w14:paraId="4C8C1394" w14:textId="77777777" w:rsidTr="00040B7A">
        <w:trPr>
          <w:trHeight w:val="900"/>
        </w:trPr>
        <w:tc>
          <w:tcPr>
            <w:tcW w:w="492" w:type="pct"/>
            <w:tcBorders>
              <w:top w:val="single" w:sz="4" w:space="0" w:color="auto"/>
              <w:left w:val="single" w:sz="4" w:space="0" w:color="auto"/>
              <w:bottom w:val="single" w:sz="4" w:space="0" w:color="auto"/>
              <w:right w:val="single" w:sz="4" w:space="0" w:color="auto"/>
            </w:tcBorders>
            <w:noWrap/>
            <w:vAlign w:val="bottom"/>
            <w:hideMark/>
          </w:tcPr>
          <w:p w14:paraId="67A9609F" w14:textId="77777777" w:rsidR="00040B7A" w:rsidRPr="00040B7A" w:rsidRDefault="00040B7A" w:rsidP="00040B7A">
            <w:pPr>
              <w:spacing w:after="0" w:line="240" w:lineRule="auto"/>
              <w:rPr>
                <w:rFonts w:ascii="Arial" w:eastAsia="Times New Roman" w:hAnsi="Arial" w:cs="Arial"/>
                <w:b/>
                <w:bCs/>
                <w:color w:val="000000"/>
                <w:kern w:val="0"/>
                <w:sz w:val="18"/>
                <w:szCs w:val="18"/>
                <w:lang w:eastAsia="es-CO"/>
                <w14:ligatures w14:val="none"/>
              </w:rPr>
            </w:pPr>
            <w:proofErr w:type="spellStart"/>
            <w:r w:rsidRPr="00040B7A">
              <w:rPr>
                <w:rFonts w:ascii="Arial" w:eastAsia="Times New Roman" w:hAnsi="Arial" w:cs="Arial"/>
                <w:b/>
                <w:bCs/>
                <w:color w:val="000000"/>
                <w:kern w:val="0"/>
                <w:sz w:val="18"/>
                <w:szCs w:val="18"/>
                <w:lang w:eastAsia="es-CO"/>
                <w14:ligatures w14:val="none"/>
              </w:rPr>
              <w:lastRenderedPageBreak/>
              <w:t>Item</w:t>
            </w:r>
            <w:proofErr w:type="spellEnd"/>
            <w:r w:rsidRPr="00040B7A">
              <w:rPr>
                <w:rFonts w:ascii="Arial" w:eastAsia="Times New Roman" w:hAnsi="Arial" w:cs="Arial"/>
                <w:b/>
                <w:bCs/>
                <w:color w:val="000000"/>
                <w:kern w:val="0"/>
                <w:sz w:val="18"/>
                <w:szCs w:val="18"/>
                <w:lang w:eastAsia="es-CO"/>
                <w14:ligatures w14:val="none"/>
              </w:rPr>
              <w:t xml:space="preserve"> </w:t>
            </w:r>
          </w:p>
        </w:tc>
        <w:tc>
          <w:tcPr>
            <w:tcW w:w="787" w:type="pct"/>
            <w:tcBorders>
              <w:top w:val="single" w:sz="4" w:space="0" w:color="auto"/>
              <w:left w:val="nil"/>
              <w:bottom w:val="single" w:sz="4" w:space="0" w:color="auto"/>
              <w:right w:val="single" w:sz="4" w:space="0" w:color="auto"/>
            </w:tcBorders>
            <w:noWrap/>
            <w:vAlign w:val="bottom"/>
            <w:hideMark/>
          </w:tcPr>
          <w:p w14:paraId="67ECA188" w14:textId="77777777" w:rsidR="00040B7A" w:rsidRPr="00040B7A" w:rsidRDefault="00040B7A" w:rsidP="00040B7A">
            <w:pPr>
              <w:spacing w:after="0" w:line="240" w:lineRule="auto"/>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Producto</w:t>
            </w:r>
          </w:p>
        </w:tc>
        <w:tc>
          <w:tcPr>
            <w:tcW w:w="1492" w:type="pct"/>
            <w:tcBorders>
              <w:top w:val="nil"/>
              <w:left w:val="nil"/>
              <w:bottom w:val="single" w:sz="4" w:space="0" w:color="auto"/>
              <w:right w:val="single" w:sz="4" w:space="0" w:color="auto"/>
            </w:tcBorders>
            <w:shd w:val="clear" w:color="000000" w:fill="BDD7EE"/>
            <w:vAlign w:val="bottom"/>
            <w:hideMark/>
          </w:tcPr>
          <w:p w14:paraId="7BFDBC37"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Porcentaje de la comisión</w:t>
            </w:r>
          </w:p>
        </w:tc>
        <w:tc>
          <w:tcPr>
            <w:tcW w:w="762" w:type="pct"/>
            <w:tcBorders>
              <w:top w:val="nil"/>
              <w:left w:val="nil"/>
              <w:bottom w:val="single" w:sz="4" w:space="0" w:color="auto"/>
              <w:right w:val="single" w:sz="4" w:space="0" w:color="auto"/>
            </w:tcBorders>
            <w:shd w:val="clear" w:color="000000" w:fill="ED7D31"/>
            <w:vAlign w:val="bottom"/>
            <w:hideMark/>
          </w:tcPr>
          <w:p w14:paraId="502A73B4"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Porcentaje de la comisión</w:t>
            </w:r>
          </w:p>
        </w:tc>
        <w:tc>
          <w:tcPr>
            <w:tcW w:w="754" w:type="pct"/>
            <w:tcBorders>
              <w:top w:val="nil"/>
              <w:left w:val="nil"/>
              <w:bottom w:val="single" w:sz="4" w:space="0" w:color="auto"/>
              <w:right w:val="single" w:sz="4" w:space="0" w:color="auto"/>
            </w:tcBorders>
            <w:shd w:val="clear" w:color="000000" w:fill="FFFF00"/>
            <w:vAlign w:val="center"/>
            <w:hideMark/>
          </w:tcPr>
          <w:p w14:paraId="07A5A59F"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 xml:space="preserve">Porcentaje de la comisión </w:t>
            </w:r>
          </w:p>
        </w:tc>
        <w:tc>
          <w:tcPr>
            <w:tcW w:w="713" w:type="pct"/>
            <w:tcBorders>
              <w:top w:val="single" w:sz="4" w:space="0" w:color="auto"/>
              <w:left w:val="nil"/>
              <w:bottom w:val="single" w:sz="4" w:space="0" w:color="auto"/>
              <w:right w:val="single" w:sz="4" w:space="0" w:color="auto"/>
            </w:tcBorders>
            <w:shd w:val="clear" w:color="000000" w:fill="92D050"/>
            <w:vAlign w:val="center"/>
            <w:hideMark/>
          </w:tcPr>
          <w:p w14:paraId="78CF8772"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 xml:space="preserve">PROMEDIO PORCENTAJE DE COMISIÓN </w:t>
            </w:r>
          </w:p>
        </w:tc>
      </w:tr>
      <w:tr w:rsidR="00040B7A" w:rsidRPr="00040B7A" w14:paraId="72ECD3E6" w14:textId="77777777" w:rsidTr="00040B7A">
        <w:trPr>
          <w:trHeight w:val="1500"/>
        </w:trPr>
        <w:tc>
          <w:tcPr>
            <w:tcW w:w="492" w:type="pct"/>
            <w:tcBorders>
              <w:top w:val="nil"/>
              <w:left w:val="single" w:sz="4" w:space="0" w:color="auto"/>
              <w:bottom w:val="single" w:sz="4" w:space="0" w:color="auto"/>
              <w:right w:val="single" w:sz="4" w:space="0" w:color="auto"/>
            </w:tcBorders>
            <w:noWrap/>
            <w:vAlign w:val="center"/>
            <w:hideMark/>
          </w:tcPr>
          <w:p w14:paraId="34D7F5A6"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1</w:t>
            </w:r>
          </w:p>
        </w:tc>
        <w:tc>
          <w:tcPr>
            <w:tcW w:w="787" w:type="pct"/>
            <w:tcBorders>
              <w:top w:val="nil"/>
              <w:left w:val="nil"/>
              <w:bottom w:val="single" w:sz="4" w:space="0" w:color="auto"/>
              <w:right w:val="single" w:sz="4" w:space="0" w:color="auto"/>
            </w:tcBorders>
            <w:vAlign w:val="center"/>
            <w:hideMark/>
          </w:tcPr>
          <w:p w14:paraId="5BF7B5D3"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BONOS O TARJETAS CANJEABLES EXCLUSIVAMENTE PARA COMPRA DE VESTUARIO Y CALZADO DE LABOR</w:t>
            </w:r>
          </w:p>
        </w:tc>
        <w:tc>
          <w:tcPr>
            <w:tcW w:w="1492" w:type="pct"/>
            <w:tcBorders>
              <w:top w:val="nil"/>
              <w:left w:val="nil"/>
              <w:bottom w:val="single" w:sz="4" w:space="0" w:color="auto"/>
              <w:right w:val="single" w:sz="4" w:space="0" w:color="auto"/>
            </w:tcBorders>
            <w:noWrap/>
            <w:vAlign w:val="center"/>
            <w:hideMark/>
          </w:tcPr>
          <w:p w14:paraId="4907354C"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8%</w:t>
            </w:r>
          </w:p>
        </w:tc>
        <w:tc>
          <w:tcPr>
            <w:tcW w:w="762" w:type="pct"/>
            <w:tcBorders>
              <w:top w:val="nil"/>
              <w:left w:val="nil"/>
              <w:bottom w:val="single" w:sz="4" w:space="0" w:color="auto"/>
              <w:right w:val="single" w:sz="4" w:space="0" w:color="auto"/>
            </w:tcBorders>
            <w:noWrap/>
            <w:vAlign w:val="center"/>
            <w:hideMark/>
          </w:tcPr>
          <w:p w14:paraId="34946FB0"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17,50%</w:t>
            </w:r>
          </w:p>
        </w:tc>
        <w:tc>
          <w:tcPr>
            <w:tcW w:w="754" w:type="pct"/>
            <w:tcBorders>
              <w:top w:val="nil"/>
              <w:left w:val="nil"/>
              <w:bottom w:val="single" w:sz="4" w:space="0" w:color="auto"/>
              <w:right w:val="single" w:sz="4" w:space="0" w:color="auto"/>
            </w:tcBorders>
            <w:noWrap/>
            <w:vAlign w:val="center"/>
            <w:hideMark/>
          </w:tcPr>
          <w:p w14:paraId="3D8D8CED"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7,88%</w:t>
            </w:r>
          </w:p>
        </w:tc>
        <w:tc>
          <w:tcPr>
            <w:tcW w:w="713" w:type="pct"/>
            <w:tcBorders>
              <w:top w:val="nil"/>
              <w:left w:val="nil"/>
              <w:bottom w:val="single" w:sz="4" w:space="0" w:color="auto"/>
              <w:right w:val="single" w:sz="4" w:space="0" w:color="auto"/>
            </w:tcBorders>
            <w:shd w:val="clear" w:color="000000" w:fill="92D050"/>
            <w:noWrap/>
            <w:vAlign w:val="center"/>
            <w:hideMark/>
          </w:tcPr>
          <w:p w14:paraId="7A643FB4"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11,13%</w:t>
            </w:r>
          </w:p>
        </w:tc>
      </w:tr>
    </w:tbl>
    <w:p w14:paraId="0F70440A" w14:textId="77777777" w:rsidR="00040B7A" w:rsidRDefault="00040B7A" w:rsidP="00156AE2">
      <w:pPr>
        <w:jc w:val="both"/>
        <w:rPr>
          <w:rFonts w:ascii="Arial" w:hAnsi="Arial" w:cs="Arial"/>
          <w:b/>
          <w:bCs/>
        </w:rPr>
      </w:pPr>
    </w:p>
    <w:tbl>
      <w:tblPr>
        <w:tblW w:w="5000" w:type="pct"/>
        <w:tblCellMar>
          <w:left w:w="70" w:type="dxa"/>
          <w:right w:w="70" w:type="dxa"/>
        </w:tblCellMar>
        <w:tblLook w:val="04A0" w:firstRow="1" w:lastRow="0" w:firstColumn="1" w:lastColumn="0" w:noHBand="0" w:noVBand="1"/>
      </w:tblPr>
      <w:tblGrid>
        <w:gridCol w:w="380"/>
        <w:gridCol w:w="1204"/>
        <w:gridCol w:w="659"/>
        <w:gridCol w:w="569"/>
        <w:gridCol w:w="952"/>
        <w:gridCol w:w="731"/>
        <w:gridCol w:w="731"/>
        <w:gridCol w:w="887"/>
        <w:gridCol w:w="1244"/>
        <w:gridCol w:w="1471"/>
      </w:tblGrid>
      <w:tr w:rsidR="00040B7A" w:rsidRPr="00040B7A" w14:paraId="7D9AB13B" w14:textId="77777777" w:rsidTr="00040B7A">
        <w:trPr>
          <w:trHeight w:val="900"/>
        </w:trPr>
        <w:tc>
          <w:tcPr>
            <w:tcW w:w="379" w:type="pct"/>
            <w:tcBorders>
              <w:top w:val="single" w:sz="4" w:space="0" w:color="auto"/>
              <w:left w:val="single" w:sz="4" w:space="0" w:color="auto"/>
              <w:bottom w:val="single" w:sz="4" w:space="0" w:color="auto"/>
              <w:right w:val="single" w:sz="4" w:space="0" w:color="auto"/>
            </w:tcBorders>
            <w:noWrap/>
            <w:vAlign w:val="center"/>
            <w:hideMark/>
          </w:tcPr>
          <w:p w14:paraId="28F80AC8"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proofErr w:type="spellStart"/>
            <w:r w:rsidRPr="00040B7A">
              <w:rPr>
                <w:rFonts w:ascii="Arial" w:eastAsia="Times New Roman" w:hAnsi="Arial" w:cs="Arial"/>
                <w:b/>
                <w:bCs/>
                <w:color w:val="000000"/>
                <w:kern w:val="0"/>
                <w:sz w:val="18"/>
                <w:szCs w:val="18"/>
                <w:lang w:eastAsia="es-CO"/>
                <w14:ligatures w14:val="none"/>
              </w:rPr>
              <w:t>Item</w:t>
            </w:r>
            <w:proofErr w:type="spellEnd"/>
            <w:r w:rsidRPr="00040B7A">
              <w:rPr>
                <w:rFonts w:ascii="Arial" w:eastAsia="Times New Roman" w:hAnsi="Arial" w:cs="Arial"/>
                <w:b/>
                <w:bCs/>
                <w:color w:val="000000"/>
                <w:kern w:val="0"/>
                <w:sz w:val="18"/>
                <w:szCs w:val="18"/>
                <w:lang w:eastAsia="es-CO"/>
                <w14:ligatures w14:val="none"/>
              </w:rPr>
              <w:t xml:space="preserve"> </w:t>
            </w:r>
          </w:p>
        </w:tc>
        <w:tc>
          <w:tcPr>
            <w:tcW w:w="551" w:type="pct"/>
            <w:tcBorders>
              <w:top w:val="single" w:sz="4" w:space="0" w:color="auto"/>
              <w:left w:val="nil"/>
              <w:bottom w:val="single" w:sz="4" w:space="0" w:color="auto"/>
              <w:right w:val="single" w:sz="4" w:space="0" w:color="auto"/>
            </w:tcBorders>
            <w:noWrap/>
            <w:vAlign w:val="center"/>
            <w:hideMark/>
          </w:tcPr>
          <w:p w14:paraId="4EC25374"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Producto</w:t>
            </w:r>
          </w:p>
        </w:tc>
        <w:tc>
          <w:tcPr>
            <w:tcW w:w="560" w:type="pct"/>
            <w:tcBorders>
              <w:top w:val="single" w:sz="4" w:space="0" w:color="auto"/>
              <w:left w:val="nil"/>
              <w:bottom w:val="single" w:sz="4" w:space="0" w:color="auto"/>
              <w:right w:val="single" w:sz="4" w:space="0" w:color="auto"/>
            </w:tcBorders>
            <w:vAlign w:val="center"/>
            <w:hideMark/>
          </w:tcPr>
          <w:p w14:paraId="100856D8"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VALOR FIJO DEL BONO</w:t>
            </w:r>
          </w:p>
        </w:tc>
        <w:tc>
          <w:tcPr>
            <w:tcW w:w="377" w:type="pct"/>
            <w:tcBorders>
              <w:top w:val="single" w:sz="4" w:space="0" w:color="auto"/>
              <w:left w:val="nil"/>
              <w:bottom w:val="single" w:sz="4" w:space="0" w:color="auto"/>
              <w:right w:val="single" w:sz="4" w:space="0" w:color="auto"/>
            </w:tcBorders>
            <w:vAlign w:val="center"/>
            <w:hideMark/>
          </w:tcPr>
          <w:p w14:paraId="2AF85DCF"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CANT BONOS</w:t>
            </w:r>
          </w:p>
        </w:tc>
        <w:tc>
          <w:tcPr>
            <w:tcW w:w="534" w:type="pct"/>
            <w:tcBorders>
              <w:top w:val="single" w:sz="4" w:space="0" w:color="auto"/>
              <w:left w:val="nil"/>
              <w:bottom w:val="single" w:sz="4" w:space="0" w:color="auto"/>
              <w:right w:val="single" w:sz="4" w:space="0" w:color="auto"/>
            </w:tcBorders>
            <w:vAlign w:val="center"/>
            <w:hideMark/>
          </w:tcPr>
          <w:p w14:paraId="153390AA"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VALOR TOTAL BONOS</w:t>
            </w:r>
          </w:p>
        </w:tc>
        <w:tc>
          <w:tcPr>
            <w:tcW w:w="422" w:type="pct"/>
            <w:tcBorders>
              <w:top w:val="single" w:sz="4" w:space="0" w:color="auto"/>
              <w:left w:val="nil"/>
              <w:bottom w:val="single" w:sz="4" w:space="0" w:color="auto"/>
              <w:right w:val="single" w:sz="4" w:space="0" w:color="auto"/>
            </w:tcBorders>
            <w:vAlign w:val="center"/>
            <w:hideMark/>
          </w:tcPr>
          <w:p w14:paraId="764181A7"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 xml:space="preserve">COMISIÓN </w:t>
            </w:r>
          </w:p>
        </w:tc>
        <w:tc>
          <w:tcPr>
            <w:tcW w:w="533" w:type="pct"/>
            <w:tcBorders>
              <w:top w:val="single" w:sz="4" w:space="0" w:color="auto"/>
              <w:left w:val="nil"/>
              <w:bottom w:val="single" w:sz="4" w:space="0" w:color="auto"/>
              <w:right w:val="single" w:sz="4" w:space="0" w:color="auto"/>
            </w:tcBorders>
            <w:vAlign w:val="center"/>
            <w:hideMark/>
          </w:tcPr>
          <w:p w14:paraId="4A17D0D7"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 xml:space="preserve">VALOR COMISIÓN </w:t>
            </w:r>
          </w:p>
        </w:tc>
        <w:tc>
          <w:tcPr>
            <w:tcW w:w="500" w:type="pct"/>
            <w:tcBorders>
              <w:top w:val="single" w:sz="4" w:space="0" w:color="auto"/>
              <w:left w:val="nil"/>
              <w:bottom w:val="single" w:sz="4" w:space="0" w:color="auto"/>
              <w:right w:val="single" w:sz="4" w:space="0" w:color="auto"/>
            </w:tcBorders>
            <w:vAlign w:val="center"/>
            <w:hideMark/>
          </w:tcPr>
          <w:p w14:paraId="0EB3949C"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VALOR TOTAL COMISIÓN</w:t>
            </w:r>
          </w:p>
        </w:tc>
        <w:tc>
          <w:tcPr>
            <w:tcW w:w="523" w:type="pct"/>
            <w:tcBorders>
              <w:top w:val="single" w:sz="4" w:space="0" w:color="auto"/>
              <w:left w:val="nil"/>
              <w:bottom w:val="single" w:sz="4" w:space="0" w:color="auto"/>
              <w:right w:val="single" w:sz="4" w:space="0" w:color="auto"/>
            </w:tcBorders>
            <w:vAlign w:val="center"/>
            <w:hideMark/>
          </w:tcPr>
          <w:p w14:paraId="1A58E99C"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VALOR IVA COMISIÓN</w:t>
            </w:r>
          </w:p>
        </w:tc>
        <w:tc>
          <w:tcPr>
            <w:tcW w:w="621" w:type="pct"/>
            <w:tcBorders>
              <w:top w:val="single" w:sz="4" w:space="0" w:color="auto"/>
              <w:left w:val="nil"/>
              <w:bottom w:val="single" w:sz="4" w:space="0" w:color="auto"/>
              <w:right w:val="single" w:sz="4" w:space="0" w:color="auto"/>
            </w:tcBorders>
            <w:vAlign w:val="center"/>
            <w:hideMark/>
          </w:tcPr>
          <w:p w14:paraId="6006BD58" w14:textId="77777777" w:rsidR="00040B7A" w:rsidRPr="00040B7A" w:rsidRDefault="00040B7A" w:rsidP="00040B7A">
            <w:pPr>
              <w:spacing w:after="0" w:line="240" w:lineRule="auto"/>
              <w:jc w:val="center"/>
              <w:rPr>
                <w:rFonts w:ascii="Arial" w:eastAsia="Times New Roman" w:hAnsi="Arial" w:cs="Arial"/>
                <w:b/>
                <w:bCs/>
                <w:color w:val="000000"/>
                <w:kern w:val="0"/>
                <w:sz w:val="18"/>
                <w:szCs w:val="18"/>
                <w:lang w:eastAsia="es-CO"/>
                <w14:ligatures w14:val="none"/>
              </w:rPr>
            </w:pPr>
            <w:r w:rsidRPr="00040B7A">
              <w:rPr>
                <w:rFonts w:ascii="Arial" w:eastAsia="Times New Roman" w:hAnsi="Arial" w:cs="Arial"/>
                <w:b/>
                <w:bCs/>
                <w:color w:val="000000"/>
                <w:kern w:val="0"/>
                <w:sz w:val="18"/>
                <w:szCs w:val="18"/>
                <w:lang w:eastAsia="es-CO"/>
                <w14:ligatures w14:val="none"/>
              </w:rPr>
              <w:t>VALOR TOTAL PRESUPUESTO DEL PROCESO</w:t>
            </w:r>
          </w:p>
        </w:tc>
      </w:tr>
      <w:tr w:rsidR="00040B7A" w:rsidRPr="00040B7A" w14:paraId="181A4BD0" w14:textId="77777777" w:rsidTr="00040B7A">
        <w:trPr>
          <w:trHeight w:val="1500"/>
        </w:trPr>
        <w:tc>
          <w:tcPr>
            <w:tcW w:w="379" w:type="pct"/>
            <w:tcBorders>
              <w:top w:val="nil"/>
              <w:left w:val="single" w:sz="4" w:space="0" w:color="auto"/>
              <w:bottom w:val="single" w:sz="4" w:space="0" w:color="auto"/>
              <w:right w:val="single" w:sz="4" w:space="0" w:color="auto"/>
            </w:tcBorders>
            <w:noWrap/>
            <w:vAlign w:val="center"/>
            <w:hideMark/>
          </w:tcPr>
          <w:p w14:paraId="328E2397"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1</w:t>
            </w:r>
          </w:p>
        </w:tc>
        <w:tc>
          <w:tcPr>
            <w:tcW w:w="551" w:type="pct"/>
            <w:tcBorders>
              <w:top w:val="nil"/>
              <w:left w:val="nil"/>
              <w:bottom w:val="single" w:sz="4" w:space="0" w:color="auto"/>
              <w:right w:val="single" w:sz="4" w:space="0" w:color="auto"/>
            </w:tcBorders>
            <w:vAlign w:val="center"/>
            <w:hideMark/>
          </w:tcPr>
          <w:p w14:paraId="11F814C6"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BONOS O TARJETAS CANJEABLES EXCLUSIVAMENTE PARA COMPRA DE VESTUARIO Y CALZADO DE LABOR</w:t>
            </w:r>
          </w:p>
        </w:tc>
        <w:tc>
          <w:tcPr>
            <w:tcW w:w="560" w:type="pct"/>
            <w:tcBorders>
              <w:top w:val="nil"/>
              <w:left w:val="nil"/>
              <w:bottom w:val="single" w:sz="4" w:space="0" w:color="auto"/>
              <w:right w:val="single" w:sz="4" w:space="0" w:color="auto"/>
            </w:tcBorders>
            <w:noWrap/>
            <w:vAlign w:val="center"/>
            <w:hideMark/>
          </w:tcPr>
          <w:p w14:paraId="7541BD41"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$ 540.041</w:t>
            </w:r>
          </w:p>
        </w:tc>
        <w:tc>
          <w:tcPr>
            <w:tcW w:w="377" w:type="pct"/>
            <w:tcBorders>
              <w:top w:val="nil"/>
              <w:left w:val="nil"/>
              <w:bottom w:val="single" w:sz="4" w:space="0" w:color="auto"/>
              <w:right w:val="single" w:sz="4" w:space="0" w:color="auto"/>
            </w:tcBorders>
            <w:vAlign w:val="center"/>
            <w:hideMark/>
          </w:tcPr>
          <w:p w14:paraId="760651D5"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492 </w:t>
            </w:r>
          </w:p>
        </w:tc>
        <w:tc>
          <w:tcPr>
            <w:tcW w:w="534" w:type="pct"/>
            <w:tcBorders>
              <w:top w:val="nil"/>
              <w:left w:val="nil"/>
              <w:bottom w:val="single" w:sz="4" w:space="0" w:color="auto"/>
              <w:right w:val="single" w:sz="4" w:space="0" w:color="auto"/>
            </w:tcBorders>
            <w:vAlign w:val="center"/>
            <w:hideMark/>
          </w:tcPr>
          <w:p w14:paraId="6B7E55E2"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$ 265.700.133,13 </w:t>
            </w:r>
          </w:p>
        </w:tc>
        <w:tc>
          <w:tcPr>
            <w:tcW w:w="422" w:type="pct"/>
            <w:tcBorders>
              <w:top w:val="nil"/>
              <w:left w:val="nil"/>
              <w:bottom w:val="single" w:sz="4" w:space="0" w:color="auto"/>
              <w:right w:val="single" w:sz="4" w:space="0" w:color="auto"/>
            </w:tcBorders>
            <w:vAlign w:val="center"/>
            <w:hideMark/>
          </w:tcPr>
          <w:p w14:paraId="68B1A287"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11,13%</w:t>
            </w:r>
          </w:p>
        </w:tc>
        <w:tc>
          <w:tcPr>
            <w:tcW w:w="533" w:type="pct"/>
            <w:tcBorders>
              <w:top w:val="nil"/>
              <w:left w:val="nil"/>
              <w:bottom w:val="single" w:sz="4" w:space="0" w:color="auto"/>
              <w:right w:val="single" w:sz="4" w:space="0" w:color="auto"/>
            </w:tcBorders>
            <w:vAlign w:val="center"/>
            <w:hideMark/>
          </w:tcPr>
          <w:p w14:paraId="01B516BF"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60.093,05 </w:t>
            </w:r>
          </w:p>
        </w:tc>
        <w:tc>
          <w:tcPr>
            <w:tcW w:w="500" w:type="pct"/>
            <w:tcBorders>
              <w:top w:val="nil"/>
              <w:left w:val="nil"/>
              <w:bottom w:val="single" w:sz="4" w:space="0" w:color="auto"/>
              <w:right w:val="single" w:sz="4" w:space="0" w:color="auto"/>
            </w:tcBorders>
            <w:vAlign w:val="center"/>
            <w:hideMark/>
          </w:tcPr>
          <w:p w14:paraId="1B3660FA"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$ 29.565.782,31 </w:t>
            </w:r>
          </w:p>
        </w:tc>
        <w:tc>
          <w:tcPr>
            <w:tcW w:w="523" w:type="pct"/>
            <w:tcBorders>
              <w:top w:val="nil"/>
              <w:left w:val="nil"/>
              <w:bottom w:val="single" w:sz="4" w:space="0" w:color="auto"/>
              <w:right w:val="single" w:sz="4" w:space="0" w:color="auto"/>
            </w:tcBorders>
            <w:noWrap/>
            <w:vAlign w:val="center"/>
            <w:hideMark/>
          </w:tcPr>
          <w:p w14:paraId="10330428"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5.617.498,64 </w:t>
            </w:r>
          </w:p>
        </w:tc>
        <w:tc>
          <w:tcPr>
            <w:tcW w:w="621" w:type="pct"/>
            <w:tcBorders>
              <w:top w:val="nil"/>
              <w:left w:val="nil"/>
              <w:bottom w:val="single" w:sz="4" w:space="0" w:color="auto"/>
              <w:right w:val="single" w:sz="4" w:space="0" w:color="auto"/>
            </w:tcBorders>
            <w:noWrap/>
            <w:vAlign w:val="center"/>
            <w:hideMark/>
          </w:tcPr>
          <w:p w14:paraId="103338E4" w14:textId="77777777" w:rsidR="00040B7A" w:rsidRPr="00040B7A" w:rsidRDefault="00040B7A" w:rsidP="00040B7A">
            <w:pPr>
              <w:spacing w:after="0" w:line="240" w:lineRule="auto"/>
              <w:jc w:val="center"/>
              <w:rPr>
                <w:rFonts w:ascii="Arial" w:eastAsia="Times New Roman" w:hAnsi="Arial" w:cs="Arial"/>
                <w:color w:val="000000"/>
                <w:kern w:val="0"/>
                <w:sz w:val="18"/>
                <w:szCs w:val="18"/>
                <w:lang w:eastAsia="es-CO"/>
                <w14:ligatures w14:val="none"/>
              </w:rPr>
            </w:pPr>
            <w:r w:rsidRPr="00040B7A">
              <w:rPr>
                <w:rFonts w:ascii="Arial" w:eastAsia="Times New Roman" w:hAnsi="Arial" w:cs="Arial"/>
                <w:color w:val="000000"/>
                <w:kern w:val="0"/>
                <w:sz w:val="18"/>
                <w:szCs w:val="18"/>
                <w:lang w:eastAsia="es-CO"/>
                <w14:ligatures w14:val="none"/>
              </w:rPr>
              <w:t xml:space="preserve"> $             300.883.414,09 </w:t>
            </w:r>
          </w:p>
        </w:tc>
      </w:tr>
    </w:tbl>
    <w:p w14:paraId="247EC5B5" w14:textId="77777777" w:rsidR="00040B7A" w:rsidRPr="00D6391D" w:rsidRDefault="00040B7A" w:rsidP="00156AE2">
      <w:pPr>
        <w:jc w:val="both"/>
        <w:rPr>
          <w:rFonts w:ascii="Arial" w:hAnsi="Arial" w:cs="Arial"/>
          <w:b/>
          <w:bCs/>
        </w:rPr>
      </w:pPr>
    </w:p>
    <w:p w14:paraId="0E8ACAF4" w14:textId="3DE9FA51" w:rsidR="001C6556" w:rsidRPr="00D6391D" w:rsidRDefault="004D77F4" w:rsidP="00156AE2">
      <w:pPr>
        <w:jc w:val="both"/>
        <w:rPr>
          <w:rFonts w:ascii="Arial" w:hAnsi="Arial" w:cs="Arial"/>
          <w:b/>
          <w:bCs/>
        </w:rPr>
      </w:pPr>
      <w:r w:rsidRPr="00D6391D">
        <w:rPr>
          <w:rFonts w:ascii="Arial" w:hAnsi="Arial" w:cs="Arial"/>
        </w:rPr>
        <w:t xml:space="preserve">El presupuesto estimado para la presente </w:t>
      </w:r>
      <w:r w:rsidR="00103BD6" w:rsidRPr="00D6391D">
        <w:rPr>
          <w:rFonts w:ascii="Arial" w:hAnsi="Arial" w:cs="Arial"/>
        </w:rPr>
        <w:t>contratación</w:t>
      </w:r>
      <w:r w:rsidRPr="00D6391D">
        <w:rPr>
          <w:rFonts w:ascii="Arial" w:hAnsi="Arial" w:cs="Arial"/>
        </w:rPr>
        <w:t xml:space="preserve"> con base en la necesidad de</w:t>
      </w:r>
      <w:r w:rsidR="00103BD6" w:rsidRPr="00D6391D">
        <w:rPr>
          <w:rFonts w:ascii="Arial" w:hAnsi="Arial" w:cs="Arial"/>
        </w:rPr>
        <w:t>l Departamento</w:t>
      </w:r>
      <w:r w:rsidRPr="00D6391D">
        <w:rPr>
          <w:rFonts w:ascii="Arial" w:hAnsi="Arial" w:cs="Arial"/>
        </w:rPr>
        <w:t xml:space="preserve"> de Cundinamarca y los valores cotizados se establece que el presupuesto oficial para el presente proceso de selección es de </w:t>
      </w:r>
      <w:r w:rsidRPr="00040B7A">
        <w:rPr>
          <w:rFonts w:ascii="Arial" w:hAnsi="Arial" w:cs="Arial"/>
          <w:highlight w:val="yellow"/>
        </w:rPr>
        <w:t>DOSCIENTOS DOS MILLONES QUINIENTOS CINCUENTA Y UN MIL OCHENTA Y UN PESOS M/CTE. ($202.551.081)</w:t>
      </w:r>
      <w:r w:rsidRPr="00D6391D">
        <w:rPr>
          <w:rFonts w:ascii="Arial" w:hAnsi="Arial" w:cs="Arial"/>
        </w:rPr>
        <w:t xml:space="preserve"> Incluido tributos y demás costos directos e indirectos a que haya lugar y que se ocasionen con la celebración del contrato. </w:t>
      </w:r>
    </w:p>
    <w:p w14:paraId="4BABA1C5" w14:textId="266DFB59" w:rsidR="004D77F4" w:rsidRDefault="00040B7A" w:rsidP="00040B7A">
      <w:pPr>
        <w:jc w:val="center"/>
        <w:rPr>
          <w:rFonts w:ascii="Arial" w:hAnsi="Arial" w:cs="Arial"/>
        </w:rPr>
      </w:pPr>
      <w:r w:rsidRPr="00040B7A">
        <w:rPr>
          <w:rFonts w:ascii="Arial" w:hAnsi="Arial" w:cs="Arial"/>
          <w:noProof/>
        </w:rPr>
        <w:lastRenderedPageBreak/>
        <w:drawing>
          <wp:inline distT="0" distB="0" distL="0" distR="0" wp14:anchorId="645039EE" wp14:editId="74CB4CEE">
            <wp:extent cx="4620270" cy="5229955"/>
            <wp:effectExtent l="0" t="0" r="8890" b="8890"/>
            <wp:docPr id="18026590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659070" name=""/>
                    <pic:cNvPicPr/>
                  </pic:nvPicPr>
                  <pic:blipFill>
                    <a:blip r:embed="rId22"/>
                    <a:stretch>
                      <a:fillRect/>
                    </a:stretch>
                  </pic:blipFill>
                  <pic:spPr>
                    <a:xfrm>
                      <a:off x="0" y="0"/>
                      <a:ext cx="4620270" cy="5229955"/>
                    </a:xfrm>
                    <a:prstGeom prst="rect">
                      <a:avLst/>
                    </a:prstGeom>
                  </pic:spPr>
                </pic:pic>
              </a:graphicData>
            </a:graphic>
          </wp:inline>
        </w:drawing>
      </w:r>
    </w:p>
    <w:p w14:paraId="3035C2B0" w14:textId="4119257F" w:rsidR="00040B7A" w:rsidRPr="00D6391D" w:rsidRDefault="00040B7A" w:rsidP="00040B7A">
      <w:pPr>
        <w:jc w:val="center"/>
        <w:rPr>
          <w:rFonts w:ascii="Arial" w:hAnsi="Arial" w:cs="Arial"/>
        </w:rPr>
      </w:pPr>
      <w:r w:rsidRPr="00040B7A">
        <w:rPr>
          <w:rFonts w:ascii="Arial" w:hAnsi="Arial" w:cs="Arial"/>
          <w:noProof/>
        </w:rPr>
        <w:lastRenderedPageBreak/>
        <w:drawing>
          <wp:inline distT="0" distB="0" distL="0" distR="0" wp14:anchorId="7CC043E9" wp14:editId="46D0F513">
            <wp:extent cx="5612130" cy="3363595"/>
            <wp:effectExtent l="0" t="0" r="7620" b="8255"/>
            <wp:docPr id="1254676449" name="Imagen 1" descr="Interfaz de usuario gráfica, Texto, Aplicación, Correo electróni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676449" name="Imagen 1" descr="Interfaz de usuario gráfica, Texto, Aplicación, Correo electrónico&#10;&#10;El contenido generado por IA puede ser incorrecto."/>
                    <pic:cNvPicPr/>
                  </pic:nvPicPr>
                  <pic:blipFill>
                    <a:blip r:embed="rId23"/>
                    <a:stretch>
                      <a:fillRect/>
                    </a:stretch>
                  </pic:blipFill>
                  <pic:spPr>
                    <a:xfrm>
                      <a:off x="0" y="0"/>
                      <a:ext cx="5612130" cy="3363595"/>
                    </a:xfrm>
                    <a:prstGeom prst="rect">
                      <a:avLst/>
                    </a:prstGeom>
                  </pic:spPr>
                </pic:pic>
              </a:graphicData>
            </a:graphic>
          </wp:inline>
        </w:drawing>
      </w:r>
    </w:p>
    <w:p w14:paraId="149FF21A" w14:textId="77777777" w:rsidR="0044611D" w:rsidRPr="00D6391D" w:rsidRDefault="0044611D" w:rsidP="00156AE2">
      <w:pPr>
        <w:jc w:val="both"/>
        <w:rPr>
          <w:rFonts w:ascii="Arial" w:hAnsi="Arial" w:cs="Arial"/>
          <w:b/>
          <w:color w:val="2F5496" w:themeColor="accent1" w:themeShade="BF"/>
        </w:rPr>
      </w:pPr>
      <w:r w:rsidRPr="00D6391D">
        <w:rPr>
          <w:rFonts w:ascii="Arial" w:hAnsi="Arial" w:cs="Arial"/>
          <w:b/>
          <w:color w:val="2F5496" w:themeColor="accent1" w:themeShade="BF"/>
        </w:rPr>
        <w:t>GLOSARIO</w:t>
      </w:r>
    </w:p>
    <w:p w14:paraId="57178BFC" w14:textId="77777777" w:rsidR="0044611D" w:rsidRPr="00D6391D" w:rsidRDefault="0044611D" w:rsidP="00156AE2">
      <w:pPr>
        <w:jc w:val="both"/>
        <w:rPr>
          <w:rFonts w:ascii="Arial" w:hAnsi="Arial" w:cs="Arial"/>
          <w:b/>
          <w:bCs/>
        </w:rPr>
      </w:pPr>
    </w:p>
    <w:p w14:paraId="3D6239C2" w14:textId="77777777" w:rsidR="0044611D" w:rsidRPr="00D6391D" w:rsidRDefault="0044611D" w:rsidP="00156AE2">
      <w:pPr>
        <w:jc w:val="both"/>
        <w:rPr>
          <w:rFonts w:ascii="Arial" w:hAnsi="Arial" w:cs="Arial"/>
        </w:rPr>
      </w:pPr>
      <w:r w:rsidRPr="00D6391D">
        <w:rPr>
          <w:rFonts w:ascii="Arial" w:hAnsi="Arial" w:cs="Arial"/>
          <w:b/>
          <w:bCs/>
          <w:color w:val="2F5496" w:themeColor="accent1" w:themeShade="BF"/>
        </w:rPr>
        <w:t>Acuerdos Marco de Precios:</w:t>
      </w:r>
      <w:r w:rsidRPr="00D6391D">
        <w:rPr>
          <w:rFonts w:ascii="Arial" w:hAnsi="Arial" w:cs="Arial"/>
          <w:color w:val="2F5496" w:themeColor="accent1" w:themeShade="BF"/>
        </w:rPr>
        <w:t xml:space="preserve"> </w:t>
      </w:r>
      <w:r w:rsidRPr="00D6391D">
        <w:rPr>
          <w:rFonts w:ascii="Arial" w:hAnsi="Arial" w:cs="Arial"/>
        </w:rPr>
        <w:t xml:space="preserve">Colombia Compra Eficiente convoca al público en general a través de una licitación pública de bienes o servicios de características técnicas uniformes. Colombia Compra Eficiente selecciona uno o varios Proveedores quienes ofrecen en un catálogo bienes, obras o servicios. </w:t>
      </w:r>
    </w:p>
    <w:p w14:paraId="7C4EA0F0" w14:textId="77777777" w:rsidR="0044611D" w:rsidRPr="00D6391D" w:rsidRDefault="0044611D" w:rsidP="00156AE2">
      <w:pPr>
        <w:jc w:val="both"/>
        <w:rPr>
          <w:rFonts w:ascii="Arial" w:hAnsi="Arial" w:cs="Arial"/>
        </w:rPr>
      </w:pPr>
      <w:r w:rsidRPr="00D6391D">
        <w:rPr>
          <w:rFonts w:ascii="Arial" w:hAnsi="Arial" w:cs="Arial"/>
          <w:b/>
          <w:bCs/>
          <w:color w:val="2F5496" w:themeColor="accent1" w:themeShade="BF"/>
        </w:rPr>
        <w:t>Adendas:</w:t>
      </w:r>
      <w:r w:rsidRPr="00D6391D">
        <w:rPr>
          <w:rFonts w:ascii="Arial" w:hAnsi="Arial" w:cs="Arial"/>
        </w:rPr>
        <w:t xml:space="preserve"> Documento por medio del cual la Entidad Estatal modifica los pliegos de condiciones.</w:t>
      </w:r>
    </w:p>
    <w:p w14:paraId="6F8112BE" w14:textId="77777777" w:rsidR="0044611D" w:rsidRPr="00D6391D" w:rsidRDefault="0044611D" w:rsidP="00156AE2">
      <w:pPr>
        <w:jc w:val="both"/>
        <w:rPr>
          <w:rFonts w:ascii="Arial" w:hAnsi="Arial" w:cs="Arial"/>
        </w:rPr>
      </w:pPr>
      <w:r w:rsidRPr="00D6391D">
        <w:rPr>
          <w:rFonts w:ascii="Arial" w:hAnsi="Arial" w:cs="Arial"/>
          <w:b/>
          <w:bCs/>
          <w:color w:val="2F5496" w:themeColor="accent1" w:themeShade="BF"/>
        </w:rPr>
        <w:t xml:space="preserve">Bienes y servicios de características técnicas uniformes: </w:t>
      </w:r>
      <w:r w:rsidRPr="00D6391D">
        <w:rPr>
          <w:rFonts w:ascii="Arial" w:hAnsi="Arial" w:cs="Arial"/>
        </w:rPr>
        <w:t>Bienes y servicios de común utilización con especificaciones técnicas y patrones de desempeño y calidad iguales o similares, que en consecuencia pueden ser agrupados como bienes y servicios homogéneos para su adquisición y a los que se refiere el literal (a) del numeral 2 del artículo 2 de la Ley 1150 de 2007.</w:t>
      </w:r>
    </w:p>
    <w:p w14:paraId="45B8F118" w14:textId="77777777" w:rsidR="0044611D" w:rsidRPr="00D6391D" w:rsidRDefault="0044611D" w:rsidP="00156AE2">
      <w:pPr>
        <w:jc w:val="both"/>
        <w:rPr>
          <w:rFonts w:ascii="Arial" w:hAnsi="Arial" w:cs="Arial"/>
        </w:rPr>
      </w:pPr>
      <w:r w:rsidRPr="00D6391D">
        <w:rPr>
          <w:rFonts w:ascii="Arial" w:hAnsi="Arial" w:cs="Arial"/>
          <w:b/>
          <w:bCs/>
          <w:color w:val="2F5496" w:themeColor="accent1" w:themeShade="BF"/>
        </w:rPr>
        <w:t>Clasificación UNSPSC</w:t>
      </w:r>
      <w:r w:rsidRPr="00D6391D">
        <w:rPr>
          <w:rFonts w:ascii="Arial" w:hAnsi="Arial" w:cs="Arial"/>
          <w:color w:val="2F5496" w:themeColor="accent1" w:themeShade="BF"/>
        </w:rPr>
        <w:t>:</w:t>
      </w:r>
      <w:r w:rsidRPr="00D6391D">
        <w:rPr>
          <w:rFonts w:ascii="Arial" w:hAnsi="Arial" w:cs="Arial"/>
        </w:rPr>
        <w:t xml:space="preserve"> The </w:t>
      </w:r>
      <w:proofErr w:type="spellStart"/>
      <w:r w:rsidRPr="00D6391D">
        <w:rPr>
          <w:rFonts w:ascii="Arial" w:hAnsi="Arial" w:cs="Arial"/>
        </w:rPr>
        <w:t>United</w:t>
      </w:r>
      <w:proofErr w:type="spellEnd"/>
      <w:r w:rsidRPr="00D6391D">
        <w:rPr>
          <w:rFonts w:ascii="Arial" w:hAnsi="Arial" w:cs="Arial"/>
        </w:rPr>
        <w:t xml:space="preserve"> Nations Standard </w:t>
      </w:r>
      <w:proofErr w:type="spellStart"/>
      <w:r w:rsidRPr="00D6391D">
        <w:rPr>
          <w:rFonts w:ascii="Arial" w:hAnsi="Arial" w:cs="Arial"/>
        </w:rPr>
        <w:t>Products</w:t>
      </w:r>
      <w:proofErr w:type="spellEnd"/>
      <w:r w:rsidRPr="00D6391D">
        <w:rPr>
          <w:rFonts w:ascii="Arial" w:hAnsi="Arial" w:cs="Arial"/>
        </w:rPr>
        <w:t xml:space="preserve"> and </w:t>
      </w:r>
      <w:proofErr w:type="spellStart"/>
      <w:r w:rsidRPr="00D6391D">
        <w:rPr>
          <w:rFonts w:ascii="Arial" w:hAnsi="Arial" w:cs="Arial"/>
        </w:rPr>
        <w:t>Services</w:t>
      </w:r>
      <w:proofErr w:type="spellEnd"/>
      <w:r w:rsidRPr="00D6391D">
        <w:rPr>
          <w:rFonts w:ascii="Arial" w:hAnsi="Arial" w:cs="Arial"/>
        </w:rPr>
        <w:t xml:space="preserve"> Code ® -UNSPSC - Código Estándar de Productos y Servicios de Naciones Unidas, es una metodología uniforme de codificación utilizada para clasificar productos y servicios fundamentada en un arreglo jerárquico y en una estructura lógica.</w:t>
      </w:r>
    </w:p>
    <w:p w14:paraId="6305F91D" w14:textId="77777777" w:rsidR="0044611D" w:rsidRPr="00D6391D" w:rsidRDefault="0044611D" w:rsidP="00156AE2">
      <w:pPr>
        <w:jc w:val="both"/>
        <w:rPr>
          <w:rFonts w:ascii="Arial" w:hAnsi="Arial" w:cs="Arial"/>
        </w:rPr>
      </w:pPr>
      <w:r w:rsidRPr="00D6391D">
        <w:rPr>
          <w:rFonts w:ascii="Arial" w:hAnsi="Arial" w:cs="Arial"/>
          <w:b/>
          <w:bCs/>
          <w:color w:val="2F5496" w:themeColor="accent1" w:themeShade="BF"/>
        </w:rPr>
        <w:lastRenderedPageBreak/>
        <w:t>Código CIIU:</w:t>
      </w:r>
      <w:r w:rsidRPr="00D6391D">
        <w:rPr>
          <w:rFonts w:ascii="Arial" w:hAnsi="Arial" w:cs="Arial"/>
          <w:color w:val="2F5496" w:themeColor="accent1" w:themeShade="BF"/>
        </w:rPr>
        <w:t xml:space="preserve"> </w:t>
      </w:r>
      <w:r w:rsidRPr="00D6391D">
        <w:rPr>
          <w:rFonts w:ascii="Arial" w:hAnsi="Arial" w:cs="Arial"/>
        </w:rPr>
        <w:t>Clasificación Industrial Internacional Uniforme (CIIU) de las actividades Económicas.</w:t>
      </w:r>
    </w:p>
    <w:p w14:paraId="7732ADBD" w14:textId="77777777" w:rsidR="0044611D" w:rsidRPr="00D6391D" w:rsidRDefault="0044611D" w:rsidP="00156AE2">
      <w:pPr>
        <w:jc w:val="both"/>
        <w:rPr>
          <w:rFonts w:ascii="Arial" w:hAnsi="Arial" w:cs="Arial"/>
        </w:rPr>
      </w:pPr>
      <w:r w:rsidRPr="00D6391D">
        <w:rPr>
          <w:rFonts w:ascii="Arial" w:hAnsi="Arial" w:cs="Arial"/>
          <w:b/>
          <w:bCs/>
          <w:color w:val="2F5496" w:themeColor="accent1" w:themeShade="BF"/>
        </w:rPr>
        <w:t>Comprador público:</w:t>
      </w:r>
      <w:r w:rsidRPr="00D6391D">
        <w:rPr>
          <w:rFonts w:ascii="Arial" w:hAnsi="Arial" w:cs="Arial"/>
          <w:b/>
          <w:bCs/>
        </w:rPr>
        <w:t xml:space="preserve"> </w:t>
      </w:r>
      <w:r w:rsidRPr="00D6391D">
        <w:rPr>
          <w:rFonts w:ascii="Arial" w:hAnsi="Arial" w:cs="Arial"/>
        </w:rPr>
        <w:t>Es la persona que en nombre de la Entidad Estatal toma decisiones de gasto público para poner a disposición de las personas los bienes, obras y servicios que están a cargo de las Entidades Estatales.</w:t>
      </w:r>
    </w:p>
    <w:p w14:paraId="6E40348D" w14:textId="7BBE45B3" w:rsidR="0044611D" w:rsidRPr="00D6391D" w:rsidRDefault="0044611D" w:rsidP="00156AE2">
      <w:pPr>
        <w:jc w:val="both"/>
        <w:rPr>
          <w:rFonts w:ascii="Arial" w:hAnsi="Arial" w:cs="Arial"/>
        </w:rPr>
      </w:pPr>
      <w:r w:rsidRPr="00D6391D">
        <w:rPr>
          <w:rFonts w:ascii="Arial" w:hAnsi="Arial" w:cs="Arial"/>
          <w:b/>
          <w:bCs/>
          <w:color w:val="2F5496" w:themeColor="accent1" w:themeShade="BF"/>
        </w:rPr>
        <w:t xml:space="preserve">Dependencia: </w:t>
      </w:r>
      <w:r w:rsidRPr="00D6391D">
        <w:rPr>
          <w:rFonts w:ascii="Arial" w:hAnsi="Arial" w:cs="Arial"/>
        </w:rPr>
        <w:t>Unidades de Con</w:t>
      </w:r>
      <w:r w:rsidR="00D05E59" w:rsidRPr="00D6391D">
        <w:rPr>
          <w:rFonts w:ascii="Arial" w:hAnsi="Arial" w:cs="Arial"/>
        </w:rPr>
        <w:t xml:space="preserve">tratación del Sector Central del Departamento </w:t>
      </w:r>
      <w:r w:rsidRPr="00D6391D">
        <w:rPr>
          <w:rFonts w:ascii="Arial" w:hAnsi="Arial" w:cs="Arial"/>
        </w:rPr>
        <w:t>de Cundinamarca.</w:t>
      </w:r>
    </w:p>
    <w:p w14:paraId="302D0008" w14:textId="77777777" w:rsidR="0044611D" w:rsidRPr="00D6391D" w:rsidRDefault="0044611D" w:rsidP="00156AE2">
      <w:pPr>
        <w:jc w:val="both"/>
        <w:rPr>
          <w:rFonts w:ascii="Arial" w:hAnsi="Arial" w:cs="Arial"/>
        </w:rPr>
      </w:pPr>
      <w:r w:rsidRPr="00D6391D">
        <w:rPr>
          <w:rFonts w:ascii="Arial" w:hAnsi="Arial" w:cs="Arial"/>
          <w:b/>
          <w:bCs/>
          <w:color w:val="2F5496" w:themeColor="accent1" w:themeShade="BF"/>
        </w:rPr>
        <w:t>Documentos del Proceso:</w:t>
      </w:r>
      <w:r w:rsidRPr="00D6391D">
        <w:rPr>
          <w:rFonts w:ascii="Arial" w:hAnsi="Arial" w:cs="Arial"/>
          <w:b/>
          <w:bCs/>
        </w:rPr>
        <w:t xml:space="preserve"> </w:t>
      </w:r>
      <w:r w:rsidRPr="00D6391D">
        <w:rPr>
          <w:rFonts w:ascii="Arial" w:hAnsi="Arial" w:cs="Arial"/>
        </w:rPr>
        <w:t>Los Documentos del Proceso son: (a) los estudios y documentos previos; (b) el aviso de convocatoria; (c) los pliegos de condiciones o la invitación; (d) las Adendas; (e) la oferta; (f) el informe de evaluación; (g) el contrato; y cualquier otro documento expedido por la Entidad Estatal durante el Proceso de Contratación.</w:t>
      </w:r>
    </w:p>
    <w:p w14:paraId="496701A8" w14:textId="77777777" w:rsidR="0044611D" w:rsidRPr="00D6391D" w:rsidRDefault="0044611D" w:rsidP="00156AE2">
      <w:pPr>
        <w:jc w:val="both"/>
        <w:rPr>
          <w:rFonts w:ascii="Arial" w:hAnsi="Arial" w:cs="Arial"/>
        </w:rPr>
      </w:pPr>
      <w:r w:rsidRPr="00D6391D">
        <w:rPr>
          <w:rFonts w:ascii="Arial" w:hAnsi="Arial" w:cs="Arial"/>
          <w:b/>
          <w:bCs/>
          <w:color w:val="2F5496" w:themeColor="accent1" w:themeShade="BF"/>
        </w:rPr>
        <w:t xml:space="preserve">Entidad Estatal: </w:t>
      </w:r>
      <w:r w:rsidRPr="00D6391D">
        <w:rPr>
          <w:rFonts w:ascii="Arial" w:hAnsi="Arial" w:cs="Arial"/>
        </w:rPr>
        <w:t>Cada una de las entidades: (a) a las que se refiere el artículo 2 de la Ley 80 de 1993; (b) a las que se refieren los artículos 10, 14 y 24 de la Ley 1150 de 2007 y (c) aquellas entidades que por disposición de la ley deban aplicar la Ley 80 de 1993​ y la Ley 1150 de 2007, o las normas que las modifiquen, aclaren, adicionen o sustituyan.</w:t>
      </w:r>
    </w:p>
    <w:p w14:paraId="0FB76034" w14:textId="77777777" w:rsidR="0044611D" w:rsidRPr="00D6391D" w:rsidRDefault="0044611D" w:rsidP="00156AE2">
      <w:pPr>
        <w:jc w:val="both"/>
        <w:rPr>
          <w:rFonts w:ascii="Arial" w:hAnsi="Arial" w:cs="Arial"/>
        </w:rPr>
      </w:pPr>
      <w:r w:rsidRPr="00D6391D">
        <w:rPr>
          <w:rFonts w:ascii="Arial" w:hAnsi="Arial" w:cs="Arial"/>
          <w:b/>
          <w:bCs/>
          <w:color w:val="2F5496" w:themeColor="accent1" w:themeShade="BF"/>
        </w:rPr>
        <w:t>Estudio del sector:</w:t>
      </w:r>
      <w:r w:rsidRPr="00D6391D">
        <w:rPr>
          <w:rFonts w:ascii="Arial" w:hAnsi="Arial" w:cs="Arial"/>
          <w:color w:val="2F5496" w:themeColor="accent1" w:themeShade="BF"/>
        </w:rPr>
        <w:t xml:space="preserve"> </w:t>
      </w:r>
      <w:r w:rsidRPr="00D6391D">
        <w:rPr>
          <w:rFonts w:ascii="Arial" w:hAnsi="Arial" w:cs="Arial"/>
        </w:rPr>
        <w:t>Documento que permite el análisis necesario para conocer el sector relativo al objeto del Proceso de adquisiciones desde la perspectiva legal, comercial, financiera, organizacional, técnica, y de análisis de Riesgo.</w:t>
      </w:r>
    </w:p>
    <w:p w14:paraId="08F25A06" w14:textId="77777777" w:rsidR="0044611D" w:rsidRPr="00D6391D" w:rsidRDefault="0044611D" w:rsidP="00156AE2">
      <w:pPr>
        <w:jc w:val="both"/>
        <w:rPr>
          <w:rFonts w:ascii="Arial" w:hAnsi="Arial" w:cs="Arial"/>
        </w:rPr>
      </w:pPr>
      <w:r w:rsidRPr="00D6391D">
        <w:rPr>
          <w:rFonts w:ascii="Arial" w:hAnsi="Arial" w:cs="Arial"/>
          <w:b/>
          <w:bCs/>
          <w:color w:val="2F5496" w:themeColor="accent1" w:themeShade="BF"/>
        </w:rPr>
        <w:t>Demanda:</w:t>
      </w:r>
      <w:r w:rsidRPr="00D6391D">
        <w:rPr>
          <w:rFonts w:ascii="Arial" w:hAnsi="Arial" w:cs="Arial"/>
        </w:rPr>
        <w:t xml:space="preserve"> Representa la cantidad de productos o servicios que el público objetivo quiere y puede adquirir para satisfacer sus necesidades.</w:t>
      </w:r>
    </w:p>
    <w:p w14:paraId="54745552" w14:textId="77777777" w:rsidR="0044611D" w:rsidRPr="00D6391D" w:rsidRDefault="0044611D" w:rsidP="00156AE2">
      <w:pPr>
        <w:jc w:val="both"/>
        <w:rPr>
          <w:rFonts w:ascii="Arial" w:hAnsi="Arial" w:cs="Arial"/>
        </w:rPr>
      </w:pPr>
      <w:r w:rsidRPr="00D6391D">
        <w:rPr>
          <w:rFonts w:ascii="Arial" w:hAnsi="Arial" w:cs="Arial"/>
          <w:b/>
          <w:bCs/>
          <w:color w:val="2F5496" w:themeColor="accent1" w:themeShade="BF"/>
        </w:rPr>
        <w:t>Oferta:</w:t>
      </w:r>
      <w:r w:rsidRPr="00D6391D">
        <w:rPr>
          <w:rFonts w:ascii="Arial" w:hAnsi="Arial" w:cs="Arial"/>
          <w:color w:val="2F5496" w:themeColor="accent1" w:themeShade="BF"/>
        </w:rPr>
        <w:t xml:space="preserve"> </w:t>
      </w:r>
      <w:r w:rsidRPr="00D6391D">
        <w:rPr>
          <w:rFonts w:ascii="Arial" w:hAnsi="Arial" w:cs="Arial"/>
        </w:rPr>
        <w:t>Hace referencia a la cantidad de bienes, productos o servicios que se ofrecen en un mercado bajo unas determinadas condiciones.</w:t>
      </w:r>
    </w:p>
    <w:p w14:paraId="0DFA0D06" w14:textId="77777777" w:rsidR="0044611D" w:rsidRPr="00D6391D" w:rsidRDefault="0044611D" w:rsidP="00156AE2">
      <w:pPr>
        <w:jc w:val="both"/>
        <w:rPr>
          <w:rFonts w:ascii="Arial" w:hAnsi="Arial" w:cs="Arial"/>
        </w:rPr>
      </w:pPr>
      <w:r w:rsidRPr="00D6391D">
        <w:rPr>
          <w:rFonts w:ascii="Arial" w:hAnsi="Arial" w:cs="Arial"/>
          <w:b/>
          <w:bCs/>
          <w:color w:val="2F5496" w:themeColor="accent1" w:themeShade="BF"/>
        </w:rPr>
        <w:t>Instrumentos de Agregación de Demanda:</w:t>
      </w:r>
      <w:r w:rsidRPr="00D6391D">
        <w:rPr>
          <w:rFonts w:ascii="Arial" w:hAnsi="Arial" w:cs="Arial"/>
          <w:color w:val="2F5496" w:themeColor="accent1" w:themeShade="BF"/>
        </w:rPr>
        <w:t xml:space="preserve"> </w:t>
      </w:r>
      <w:r w:rsidRPr="00D6391D">
        <w:rPr>
          <w:rFonts w:ascii="Arial" w:hAnsi="Arial" w:cs="Arial"/>
        </w:rPr>
        <w:t>son un mecanismo previsto por la ley para que las Entidades Estatales sumen sus necesidades y actúen en forma coordinada en el mercado para obtener eficiencia en el gasto y un mejor provecho de los recursos públicos.</w:t>
      </w:r>
    </w:p>
    <w:p w14:paraId="4CD257AD" w14:textId="77777777" w:rsidR="0044611D" w:rsidRPr="00D6391D" w:rsidRDefault="0044611D" w:rsidP="00156AE2">
      <w:pPr>
        <w:jc w:val="both"/>
        <w:rPr>
          <w:rFonts w:ascii="Arial" w:hAnsi="Arial" w:cs="Arial"/>
        </w:rPr>
      </w:pPr>
      <w:r w:rsidRPr="00D6391D">
        <w:rPr>
          <w:rFonts w:ascii="Arial" w:hAnsi="Arial" w:cs="Arial"/>
          <w:b/>
          <w:bCs/>
          <w:color w:val="2F5496" w:themeColor="accent1" w:themeShade="BF"/>
        </w:rPr>
        <w:t xml:space="preserve">Mecanismos de Agregación de Demanda: </w:t>
      </w:r>
      <w:r w:rsidRPr="00D6391D">
        <w:rPr>
          <w:rFonts w:ascii="Arial" w:hAnsi="Arial" w:cs="Arial"/>
        </w:rPr>
        <w:t>Hace referencia a los Acuerdos Marco de Precios y los Instrumentos de Agregación de Demanda.</w:t>
      </w:r>
    </w:p>
    <w:p w14:paraId="3C7A600A" w14:textId="77777777" w:rsidR="0044611D" w:rsidRPr="00D6391D" w:rsidRDefault="0044611D" w:rsidP="00156AE2">
      <w:pPr>
        <w:jc w:val="both"/>
        <w:rPr>
          <w:rFonts w:ascii="Arial" w:hAnsi="Arial" w:cs="Arial"/>
        </w:rPr>
      </w:pPr>
      <w:r w:rsidRPr="00D6391D">
        <w:rPr>
          <w:rFonts w:ascii="Arial" w:hAnsi="Arial" w:cs="Arial"/>
          <w:b/>
          <w:bCs/>
          <w:color w:val="2F5496" w:themeColor="accent1" w:themeShade="BF"/>
        </w:rPr>
        <w:t>MiPymes:</w:t>
      </w:r>
      <w:r w:rsidRPr="00D6391D">
        <w:rPr>
          <w:rFonts w:ascii="Arial" w:hAnsi="Arial" w:cs="Arial"/>
          <w:b/>
          <w:bCs/>
        </w:rPr>
        <w:t xml:space="preserve"> </w:t>
      </w:r>
      <w:r w:rsidRPr="00D6391D">
        <w:rPr>
          <w:rFonts w:ascii="Arial" w:hAnsi="Arial" w:cs="Arial"/>
        </w:rPr>
        <w:t>Micro, pequeña y mediana empresa medida de acuerdo con la ley vigente aplicable.</w:t>
      </w:r>
    </w:p>
    <w:p w14:paraId="3DC33174" w14:textId="77777777" w:rsidR="0044611D" w:rsidRPr="00D6391D" w:rsidRDefault="0044611D" w:rsidP="00156AE2">
      <w:pPr>
        <w:jc w:val="both"/>
        <w:rPr>
          <w:rFonts w:ascii="Arial" w:hAnsi="Arial" w:cs="Arial"/>
        </w:rPr>
      </w:pPr>
      <w:r w:rsidRPr="00D6391D">
        <w:rPr>
          <w:rFonts w:ascii="Arial" w:hAnsi="Arial" w:cs="Arial"/>
          <w:b/>
          <w:bCs/>
          <w:color w:val="2F5496" w:themeColor="accent1" w:themeShade="BF"/>
        </w:rPr>
        <w:t xml:space="preserve">Orden de Compra: </w:t>
      </w:r>
      <w:r w:rsidRPr="00D6391D">
        <w:rPr>
          <w:rFonts w:ascii="Arial" w:hAnsi="Arial" w:cs="Arial"/>
        </w:rPr>
        <w:t>Es la manifestación de la voluntad de la Entidad Compradora de vincularse a un instrumento de agregación de demanda, obligarse a sus términos y condiciones, y es el soporte documental de la relación entre el Proveedor y la Entidad Compradora.</w:t>
      </w:r>
    </w:p>
    <w:p w14:paraId="044D1679" w14:textId="77777777" w:rsidR="0044611D" w:rsidRPr="00D6391D" w:rsidRDefault="0044611D" w:rsidP="00156AE2">
      <w:pPr>
        <w:jc w:val="both"/>
        <w:rPr>
          <w:rFonts w:ascii="Arial" w:hAnsi="Arial" w:cs="Arial"/>
        </w:rPr>
      </w:pPr>
      <w:r w:rsidRPr="00D6391D">
        <w:rPr>
          <w:rFonts w:ascii="Arial" w:hAnsi="Arial" w:cs="Arial"/>
          <w:b/>
          <w:bCs/>
          <w:color w:val="2F5496" w:themeColor="accent1" w:themeShade="BF"/>
        </w:rPr>
        <w:lastRenderedPageBreak/>
        <w:t xml:space="preserve">Plan Anual de Adquisiciones: </w:t>
      </w:r>
      <w:r w:rsidRPr="00D6391D">
        <w:rPr>
          <w:rFonts w:ascii="Arial" w:hAnsi="Arial" w:cs="Arial"/>
        </w:rPr>
        <w:t>Plan general de compras al que se refiere el artículo 74 de la Ley 1474 de 2011 y el plan de compras al que se refiere la Ley Anual de Presupuesto. Es un instrumento de planeación contractual que las Entidades Estatales deben diligenciar, publicar y actualizar en los términos del presente título.</w:t>
      </w:r>
    </w:p>
    <w:p w14:paraId="1C63BF94" w14:textId="77777777" w:rsidR="0044611D" w:rsidRPr="00D6391D" w:rsidRDefault="0044611D" w:rsidP="00156AE2">
      <w:pPr>
        <w:jc w:val="both"/>
        <w:rPr>
          <w:rFonts w:ascii="Arial" w:hAnsi="Arial" w:cs="Arial"/>
        </w:rPr>
      </w:pPr>
      <w:r w:rsidRPr="00D6391D">
        <w:rPr>
          <w:rFonts w:ascii="Arial" w:hAnsi="Arial" w:cs="Arial"/>
          <w:b/>
          <w:bCs/>
          <w:color w:val="2F5496" w:themeColor="accent1" w:themeShade="BF"/>
        </w:rPr>
        <w:t xml:space="preserve">Proceso de Contratación: </w:t>
      </w:r>
      <w:r w:rsidRPr="00D6391D">
        <w:rPr>
          <w:rFonts w:ascii="Arial" w:hAnsi="Arial" w:cs="Arial"/>
        </w:rPr>
        <w:t>Conjunto de actos y actividades, y su secuencia, adelan­tadas por la Entidad Estatal desde la planeación hasta el vencimiento de las garantías de calidad, estabilidad y mantenimiento, o las condiciones de disposición final o recuperación ambiental de las obras o bienes o el vencimiento del plazo, lo que ocurra más tarde.</w:t>
      </w:r>
    </w:p>
    <w:p w14:paraId="39B95D45" w14:textId="77777777" w:rsidR="0044611D" w:rsidRPr="00D6391D" w:rsidRDefault="0044611D" w:rsidP="00156AE2">
      <w:pPr>
        <w:jc w:val="both"/>
        <w:rPr>
          <w:rFonts w:ascii="Arial" w:hAnsi="Arial" w:cs="Arial"/>
        </w:rPr>
      </w:pPr>
      <w:r w:rsidRPr="00D6391D">
        <w:rPr>
          <w:rFonts w:ascii="Arial" w:hAnsi="Arial" w:cs="Arial"/>
          <w:b/>
          <w:bCs/>
          <w:color w:val="2F5496" w:themeColor="accent1" w:themeShade="BF"/>
        </w:rPr>
        <w:t>Registro Único de Proponentes (RUP):</w:t>
      </w:r>
      <w:r w:rsidRPr="00D6391D">
        <w:rPr>
          <w:rFonts w:ascii="Arial" w:hAnsi="Arial" w:cs="Arial"/>
          <w:color w:val="2F5496" w:themeColor="accent1" w:themeShade="BF"/>
        </w:rPr>
        <w:t xml:space="preserve"> </w:t>
      </w:r>
      <w:r w:rsidRPr="00D6391D">
        <w:rPr>
          <w:rFonts w:ascii="Arial" w:hAnsi="Arial" w:cs="Arial"/>
        </w:rPr>
        <w:t>Es un registro de creación legal que llevan las Cámaras de Comercio, en el cual deben inscribirse las personas naturales o jurídicas nacionales o extranjeras domiciliadas o con sucursal en Colombia, que aspiran a celebrar contratos con las entidades estatales para la ejecución de obras, suministro de bienes o prestación de servicios, salvo las excepciones taxativamente señaladas en la ley. En este registro consta la información relacionada a la experiencia, capacidad jurídica, capacidad financiera, capacidad de organización y clasificación del proponente.</w:t>
      </w:r>
    </w:p>
    <w:p w14:paraId="173BE501" w14:textId="77777777" w:rsidR="0044611D" w:rsidRPr="00D6391D" w:rsidRDefault="0044611D" w:rsidP="00156AE2">
      <w:pPr>
        <w:jc w:val="both"/>
        <w:rPr>
          <w:rFonts w:ascii="Arial" w:hAnsi="Arial" w:cs="Arial"/>
          <w:b/>
          <w:bCs/>
        </w:rPr>
      </w:pPr>
      <w:r w:rsidRPr="00D6391D">
        <w:rPr>
          <w:rFonts w:ascii="Arial" w:hAnsi="Arial" w:cs="Arial"/>
          <w:b/>
          <w:bCs/>
          <w:color w:val="2F5496" w:themeColor="accent1" w:themeShade="BF"/>
        </w:rPr>
        <w:t xml:space="preserve">SECOP: </w:t>
      </w:r>
      <w:r w:rsidRPr="00D6391D">
        <w:rPr>
          <w:rFonts w:ascii="Arial" w:hAnsi="Arial" w:cs="Arial"/>
        </w:rPr>
        <w:t>Sistema Electrónico para la Contratación Pública conformado por el conjunto de plataformas o soluciones tecnológicas puestas a disposición del Sistema de Compra Pública por Colombia Compra Eficiente o quien haga sus veces.</w:t>
      </w:r>
    </w:p>
    <w:p w14:paraId="6FCD0F08" w14:textId="77777777" w:rsidR="0044611D" w:rsidRPr="00D6391D" w:rsidRDefault="0044611D" w:rsidP="00156AE2">
      <w:pPr>
        <w:jc w:val="both"/>
        <w:rPr>
          <w:rFonts w:ascii="Arial" w:hAnsi="Arial" w:cs="Arial"/>
        </w:rPr>
      </w:pPr>
      <w:r w:rsidRPr="00D6391D">
        <w:rPr>
          <w:rFonts w:ascii="Arial" w:hAnsi="Arial" w:cs="Arial"/>
          <w:b/>
          <w:bCs/>
          <w:color w:val="2F5496" w:themeColor="accent1" w:themeShade="BF"/>
        </w:rPr>
        <w:t xml:space="preserve">SECOP II: </w:t>
      </w:r>
      <w:r w:rsidRPr="00D6391D">
        <w:rPr>
          <w:rFonts w:ascii="Arial" w:hAnsi="Arial" w:cs="Arial"/>
        </w:rPr>
        <w:t>Es la nueva versión del SECOP para pasar de la simple publicidad a una plataforma transaccional que permite a Compradores y Proveedores realizar el Proceso de Contratación en línea. Desde su cuenta, las Entidades Estatales (Compradores) pueden crear y adjudicar Procesos de Contratación, registrar y hacer seguimiento a la ejecución contractual. Los Proveedores también pueden tener su propia cuenta, encontrar oportunidades de negocio, hacer seguimiento a los Procesos y enviar observaciones y Ofertas.</w:t>
      </w:r>
    </w:p>
    <w:p w14:paraId="28C6A489" w14:textId="77777777" w:rsidR="0044611D" w:rsidRPr="00D6391D" w:rsidRDefault="0044611D" w:rsidP="00156AE2">
      <w:pPr>
        <w:jc w:val="both"/>
        <w:rPr>
          <w:rFonts w:ascii="Arial" w:hAnsi="Arial" w:cs="Arial"/>
        </w:rPr>
      </w:pPr>
      <w:r w:rsidRPr="00D6391D">
        <w:rPr>
          <w:rFonts w:ascii="Arial" w:hAnsi="Arial" w:cs="Arial"/>
          <w:b/>
          <w:bCs/>
          <w:color w:val="2F5496" w:themeColor="accent1" w:themeShade="BF"/>
        </w:rPr>
        <w:t>Tienda Virtual del Estado Colombiano:</w:t>
      </w:r>
      <w:r w:rsidRPr="00D6391D">
        <w:rPr>
          <w:rFonts w:ascii="Arial" w:hAnsi="Arial" w:cs="Arial"/>
          <w:color w:val="2F5496" w:themeColor="accent1" w:themeShade="BF"/>
        </w:rPr>
        <w:t xml:space="preserve"> </w:t>
      </w:r>
      <w:r w:rsidRPr="00D6391D">
        <w:rPr>
          <w:rFonts w:ascii="Arial" w:hAnsi="Arial" w:cs="Arial"/>
        </w:rPr>
        <w:t>es la plataforma en la cual las Entidades Estatales y los proveedores hacen las transacciones derivadas de los Acuerdos Marco.</w:t>
      </w:r>
    </w:p>
    <w:p w14:paraId="6CA6A62E" w14:textId="77777777" w:rsidR="0044611D" w:rsidRPr="00D6391D" w:rsidRDefault="0044611D" w:rsidP="00156AE2">
      <w:pPr>
        <w:pStyle w:val="Ttulo1"/>
        <w:ind w:left="432" w:hanging="432"/>
        <w:jc w:val="both"/>
      </w:pPr>
    </w:p>
    <w:p w14:paraId="6B6443A1" w14:textId="77777777" w:rsidR="00156AE2" w:rsidRPr="00D6391D" w:rsidRDefault="00156AE2" w:rsidP="00156AE2">
      <w:pPr>
        <w:pStyle w:val="Ttulo1"/>
        <w:ind w:left="432" w:hanging="432"/>
        <w:jc w:val="both"/>
      </w:pPr>
    </w:p>
    <w:p w14:paraId="00836710" w14:textId="77777777" w:rsidR="00156AE2" w:rsidRPr="00D6391D" w:rsidRDefault="00156AE2" w:rsidP="00156AE2">
      <w:pPr>
        <w:pStyle w:val="Ttulo1"/>
        <w:ind w:left="432" w:hanging="432"/>
        <w:jc w:val="both"/>
      </w:pPr>
    </w:p>
    <w:p w14:paraId="05A04C45" w14:textId="77777777" w:rsidR="004D77F4" w:rsidRPr="00D6391D" w:rsidRDefault="004D77F4" w:rsidP="00156AE2">
      <w:pPr>
        <w:pStyle w:val="Ttulo1"/>
        <w:ind w:left="432" w:hanging="432"/>
        <w:jc w:val="both"/>
      </w:pPr>
    </w:p>
    <w:tbl>
      <w:tblPr>
        <w:tblW w:w="4859" w:type="pct"/>
        <w:jc w:val="center"/>
        <w:tblBorders>
          <w:top w:val="single" w:sz="4" w:space="0" w:color="auto"/>
          <w:left w:val="single" w:sz="4" w:space="0" w:color="auto"/>
          <w:bottom w:val="single" w:sz="4" w:space="0" w:color="auto"/>
          <w:right w:val="single" w:sz="4" w:space="0" w:color="auto"/>
          <w:insideH w:val="dotted" w:sz="4" w:space="0" w:color="7F7F7F"/>
          <w:insideV w:val="dotted" w:sz="4" w:space="0" w:color="7F7F7F"/>
        </w:tblBorders>
        <w:tblLook w:val="04A0" w:firstRow="1" w:lastRow="0" w:firstColumn="1" w:lastColumn="0" w:noHBand="0" w:noVBand="1"/>
      </w:tblPr>
      <w:tblGrid>
        <w:gridCol w:w="2153"/>
        <w:gridCol w:w="2919"/>
        <w:gridCol w:w="3507"/>
      </w:tblGrid>
      <w:tr w:rsidR="00405EBC" w:rsidRPr="00D6391D" w14:paraId="7809F4B1" w14:textId="77777777" w:rsidTr="002749BC">
        <w:trPr>
          <w:trHeight w:val="201"/>
          <w:jc w:val="center"/>
        </w:trPr>
        <w:tc>
          <w:tcPr>
            <w:tcW w:w="2956" w:type="pct"/>
            <w:gridSpan w:val="2"/>
            <w:tcBorders>
              <w:top w:val="dotted" w:sz="4" w:space="0" w:color="BFBFBF"/>
              <w:left w:val="dotted" w:sz="4" w:space="0" w:color="BFBFBF"/>
              <w:bottom w:val="dotted" w:sz="4" w:space="0" w:color="BFBFBF"/>
              <w:right w:val="dotted" w:sz="4" w:space="0" w:color="BFBFBF"/>
            </w:tcBorders>
            <w:shd w:val="clear" w:color="auto" w:fill="002060"/>
          </w:tcPr>
          <w:p w14:paraId="6647FC60" w14:textId="77777777" w:rsidR="00405EBC" w:rsidRPr="00D6391D" w:rsidRDefault="00405EBC" w:rsidP="002749BC">
            <w:pPr>
              <w:spacing w:after="0" w:line="240" w:lineRule="auto"/>
              <w:rPr>
                <w:rFonts w:ascii="Arial" w:hAnsi="Arial" w:cs="Arial"/>
                <w:b/>
                <w:bCs/>
                <w:color w:val="404040"/>
              </w:rPr>
            </w:pPr>
            <w:r w:rsidRPr="00D6391D">
              <w:rPr>
                <w:rFonts w:ascii="Arial" w:hAnsi="Arial" w:cs="Arial"/>
                <w:color w:val="FFFFFF"/>
              </w:rPr>
              <w:t>Aprobó</w:t>
            </w:r>
          </w:p>
        </w:tc>
        <w:tc>
          <w:tcPr>
            <w:tcW w:w="2044" w:type="pct"/>
            <w:tcBorders>
              <w:top w:val="dotted" w:sz="4" w:space="0" w:color="BFBFBF"/>
              <w:left w:val="dotted" w:sz="4" w:space="0" w:color="BFBFBF"/>
              <w:bottom w:val="dotted" w:sz="4" w:space="0" w:color="BFBFBF"/>
              <w:right w:val="dotted" w:sz="4" w:space="0" w:color="BFBFBF"/>
            </w:tcBorders>
          </w:tcPr>
          <w:p w14:paraId="72A9D2D4" w14:textId="77777777" w:rsidR="00405EBC" w:rsidRPr="00D6391D" w:rsidRDefault="00405EBC" w:rsidP="002749BC">
            <w:pPr>
              <w:spacing w:after="0" w:line="240" w:lineRule="auto"/>
              <w:jc w:val="center"/>
              <w:rPr>
                <w:rFonts w:ascii="Arial" w:hAnsi="Arial" w:cs="Arial"/>
                <w:color w:val="404040"/>
              </w:rPr>
            </w:pPr>
            <w:r w:rsidRPr="00D6391D">
              <w:rPr>
                <w:rFonts w:ascii="Arial" w:hAnsi="Arial" w:cs="Arial"/>
                <w:color w:val="404040"/>
              </w:rPr>
              <w:t>Firma/VoBo</w:t>
            </w:r>
          </w:p>
        </w:tc>
      </w:tr>
      <w:tr w:rsidR="00405EBC" w:rsidRPr="00D6391D" w14:paraId="36D32CE3" w14:textId="77777777" w:rsidTr="002749BC">
        <w:trPr>
          <w:trHeight w:val="309"/>
          <w:jc w:val="center"/>
        </w:trPr>
        <w:tc>
          <w:tcPr>
            <w:tcW w:w="1255" w:type="pct"/>
            <w:tcBorders>
              <w:top w:val="dotted" w:sz="4" w:space="0" w:color="BFBFBF"/>
              <w:left w:val="dotted" w:sz="4" w:space="0" w:color="BFBFBF"/>
              <w:right w:val="dotted" w:sz="4" w:space="0" w:color="BFBFBF"/>
            </w:tcBorders>
            <w:shd w:val="clear" w:color="auto" w:fill="002060"/>
          </w:tcPr>
          <w:p w14:paraId="30FD16E0" w14:textId="77777777" w:rsidR="00405EBC" w:rsidRPr="00D6391D" w:rsidRDefault="00405EBC" w:rsidP="002749BC">
            <w:pPr>
              <w:spacing w:after="0" w:line="240" w:lineRule="auto"/>
              <w:rPr>
                <w:rFonts w:ascii="Arial" w:hAnsi="Arial" w:cs="Arial"/>
                <w:color w:val="FFFFFF"/>
              </w:rPr>
            </w:pPr>
            <w:r w:rsidRPr="00D6391D">
              <w:rPr>
                <w:rFonts w:ascii="Arial" w:hAnsi="Arial" w:cs="Arial"/>
                <w:color w:val="FFFFFF"/>
              </w:rPr>
              <w:t>Elaboró:</w:t>
            </w:r>
          </w:p>
        </w:tc>
        <w:tc>
          <w:tcPr>
            <w:tcW w:w="1700" w:type="pct"/>
            <w:tcBorders>
              <w:top w:val="dotted" w:sz="4" w:space="0" w:color="BFBFBF"/>
              <w:left w:val="dotted" w:sz="4" w:space="0" w:color="BFBFBF"/>
              <w:bottom w:val="dotted" w:sz="4" w:space="0" w:color="BFBFBF"/>
              <w:right w:val="dotted" w:sz="4" w:space="0" w:color="BFBFBF"/>
            </w:tcBorders>
          </w:tcPr>
          <w:p w14:paraId="78634A7E" w14:textId="77777777" w:rsidR="00405EBC" w:rsidRPr="00D6391D" w:rsidRDefault="00405EBC" w:rsidP="002749BC">
            <w:pPr>
              <w:spacing w:after="0" w:line="240" w:lineRule="auto"/>
              <w:rPr>
                <w:rFonts w:ascii="Arial" w:hAnsi="Arial" w:cs="Arial"/>
                <w:color w:val="404040"/>
              </w:rPr>
            </w:pPr>
            <w:proofErr w:type="spellStart"/>
            <w:r w:rsidRPr="00D6391D">
              <w:rPr>
                <w:rFonts w:ascii="Arial" w:hAnsi="Arial" w:cs="Arial"/>
                <w:color w:val="404040"/>
              </w:rPr>
              <w:t>xxxxxxx</w:t>
            </w:r>
            <w:proofErr w:type="spellEnd"/>
            <w:r w:rsidRPr="00D6391D">
              <w:rPr>
                <w:rFonts w:ascii="Arial" w:hAnsi="Arial" w:cs="Arial"/>
                <w:color w:val="404040"/>
              </w:rPr>
              <w:t xml:space="preserve"> </w:t>
            </w:r>
          </w:p>
        </w:tc>
        <w:tc>
          <w:tcPr>
            <w:tcW w:w="2044" w:type="pct"/>
            <w:tcBorders>
              <w:top w:val="dotted" w:sz="4" w:space="0" w:color="BFBFBF"/>
              <w:left w:val="dotted" w:sz="4" w:space="0" w:color="BFBFBF"/>
              <w:bottom w:val="dotted" w:sz="4" w:space="0" w:color="BFBFBF"/>
              <w:right w:val="dotted" w:sz="4" w:space="0" w:color="BFBFBF"/>
            </w:tcBorders>
          </w:tcPr>
          <w:p w14:paraId="142DA9AE" w14:textId="77777777" w:rsidR="00405EBC" w:rsidRPr="00D6391D" w:rsidRDefault="00405EBC" w:rsidP="002749BC">
            <w:pPr>
              <w:spacing w:after="0" w:line="240" w:lineRule="auto"/>
              <w:jc w:val="center"/>
              <w:rPr>
                <w:rFonts w:ascii="Arial" w:hAnsi="Arial" w:cs="Arial"/>
                <w:color w:val="404040"/>
              </w:rPr>
            </w:pPr>
          </w:p>
        </w:tc>
      </w:tr>
      <w:tr w:rsidR="00405EBC" w:rsidRPr="00D6391D" w14:paraId="59439948" w14:textId="77777777" w:rsidTr="002749BC">
        <w:trPr>
          <w:trHeight w:val="403"/>
          <w:jc w:val="center"/>
        </w:trPr>
        <w:tc>
          <w:tcPr>
            <w:tcW w:w="1255" w:type="pct"/>
            <w:tcBorders>
              <w:top w:val="dotted" w:sz="4" w:space="0" w:color="BFBFBF"/>
              <w:left w:val="dotted" w:sz="4" w:space="0" w:color="BFBFBF"/>
              <w:bottom w:val="dotted" w:sz="4" w:space="0" w:color="BFBFBF"/>
              <w:right w:val="dotted" w:sz="4" w:space="0" w:color="BFBFBF"/>
            </w:tcBorders>
            <w:shd w:val="clear" w:color="auto" w:fill="002060"/>
          </w:tcPr>
          <w:p w14:paraId="5E6DCE8A" w14:textId="77777777" w:rsidR="00405EBC" w:rsidRPr="00D6391D" w:rsidRDefault="00405EBC" w:rsidP="002749BC">
            <w:pPr>
              <w:spacing w:after="0" w:line="240" w:lineRule="auto"/>
              <w:rPr>
                <w:rFonts w:ascii="Arial" w:hAnsi="Arial" w:cs="Arial"/>
                <w:color w:val="FFFFFF"/>
              </w:rPr>
            </w:pPr>
            <w:r w:rsidRPr="00D6391D">
              <w:rPr>
                <w:rFonts w:ascii="Arial" w:hAnsi="Arial" w:cs="Arial"/>
                <w:color w:val="FFFFFF"/>
              </w:rPr>
              <w:t xml:space="preserve">Fecha de elaboración: </w:t>
            </w:r>
          </w:p>
        </w:tc>
        <w:tc>
          <w:tcPr>
            <w:tcW w:w="3745" w:type="pct"/>
            <w:gridSpan w:val="2"/>
            <w:tcBorders>
              <w:top w:val="dotted" w:sz="4" w:space="0" w:color="BFBFBF"/>
              <w:left w:val="dotted" w:sz="4" w:space="0" w:color="BFBFBF"/>
              <w:bottom w:val="dotted" w:sz="4" w:space="0" w:color="BFBFBF"/>
              <w:right w:val="dotted" w:sz="4" w:space="0" w:color="BFBFBF"/>
            </w:tcBorders>
          </w:tcPr>
          <w:p w14:paraId="35996850" w14:textId="77777777" w:rsidR="00405EBC" w:rsidRPr="00D6391D" w:rsidRDefault="00405EBC" w:rsidP="002749BC">
            <w:pPr>
              <w:spacing w:after="0" w:line="240" w:lineRule="auto"/>
              <w:rPr>
                <w:rFonts w:ascii="Arial" w:hAnsi="Arial" w:cs="Arial"/>
                <w:color w:val="404040"/>
              </w:rPr>
            </w:pPr>
            <w:r w:rsidRPr="00D6391D">
              <w:rPr>
                <w:rFonts w:ascii="Arial" w:hAnsi="Arial" w:cs="Arial"/>
                <w:color w:val="404040"/>
              </w:rPr>
              <w:t xml:space="preserve">Según elaboración del documento en la parte introductoria. </w:t>
            </w:r>
          </w:p>
        </w:tc>
      </w:tr>
    </w:tbl>
    <w:p w14:paraId="5FB2FD9B" w14:textId="77777777" w:rsidR="00757B36" w:rsidRPr="00D6391D" w:rsidRDefault="00757B36" w:rsidP="00156AE2">
      <w:pPr>
        <w:spacing w:after="0" w:line="240" w:lineRule="auto"/>
        <w:jc w:val="both"/>
        <w:rPr>
          <w:rFonts w:ascii="Arial" w:hAnsi="Arial" w:cs="Arial"/>
        </w:rPr>
      </w:pPr>
    </w:p>
    <w:sectPr w:rsidR="00757B36" w:rsidRPr="00D6391D" w:rsidSect="002F0E25">
      <w:headerReference w:type="default" r:id="rId24"/>
      <w:footerReference w:type="default" r:id="rId25"/>
      <w:pgSz w:w="12240" w:h="15840"/>
      <w:pgMar w:top="1875" w:right="1701" w:bottom="2141" w:left="1701" w:header="708" w:footer="13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33196" w14:textId="77777777" w:rsidR="009949CA" w:rsidRDefault="009949CA" w:rsidP="00757B36">
      <w:pPr>
        <w:spacing w:after="0" w:line="240" w:lineRule="auto"/>
      </w:pPr>
      <w:r>
        <w:separator/>
      </w:r>
    </w:p>
  </w:endnote>
  <w:endnote w:type="continuationSeparator" w:id="0">
    <w:p w14:paraId="6312ABAE" w14:textId="77777777" w:rsidR="009949CA" w:rsidRDefault="009949CA"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Geomanist Light">
    <w:altName w:val="Calibri"/>
    <w:charset w:val="00"/>
    <w:family w:val="auto"/>
    <w:pitch w:val="variable"/>
    <w:sig w:usb0="A000002F" w:usb1="1000004A" w:usb2="00000000" w:usb3="00000000" w:csb0="00000193"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Content>
      <w:p w14:paraId="71A521C1" w14:textId="2F4655B6" w:rsidR="00D05E59" w:rsidRDefault="00D05E59">
        <w:pPr>
          <w:pStyle w:val="Piedepgina"/>
          <w:jc w:val="right"/>
          <w:rPr>
            <w:lang w:val="es-ES"/>
          </w:rPr>
        </w:pPr>
      </w:p>
      <w:p w14:paraId="324BE145" w14:textId="64A0458E" w:rsidR="00D05E59" w:rsidRDefault="00D05E59">
        <w:pPr>
          <w:pStyle w:val="Piedepgina"/>
          <w:jc w:val="right"/>
        </w:pPr>
        <w:r>
          <w:rPr>
            <w:lang w:val="es-ES"/>
          </w:rPr>
          <w:t xml:space="preserve">Página | </w:t>
        </w:r>
        <w:r>
          <w:fldChar w:fldCharType="begin"/>
        </w:r>
        <w:r>
          <w:instrText>PAGE   \* MERGEFORMAT</w:instrText>
        </w:r>
        <w:r>
          <w:fldChar w:fldCharType="separate"/>
        </w:r>
        <w:r w:rsidR="00921C94" w:rsidRPr="00921C94">
          <w:rPr>
            <w:noProof/>
            <w:lang w:val="es-ES"/>
          </w:rPr>
          <w:t>18</w:t>
        </w:r>
        <w:r>
          <w:fldChar w:fldCharType="end"/>
        </w:r>
        <w:r>
          <w:rPr>
            <w:lang w:val="es-ES"/>
          </w:rPr>
          <w:t xml:space="preserve"> </w:t>
        </w:r>
      </w:p>
    </w:sdtContent>
  </w:sdt>
  <w:p w14:paraId="409F4B9A" w14:textId="2C2B1086" w:rsidR="00D05E59" w:rsidRPr="00D34D20" w:rsidRDefault="00D05E59"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D2FDC" w14:textId="77777777" w:rsidR="009949CA" w:rsidRDefault="009949CA" w:rsidP="00757B36">
      <w:pPr>
        <w:spacing w:after="0" w:line="240" w:lineRule="auto"/>
      </w:pPr>
      <w:r>
        <w:separator/>
      </w:r>
    </w:p>
  </w:footnote>
  <w:footnote w:type="continuationSeparator" w:id="0">
    <w:p w14:paraId="7AEED947" w14:textId="77777777" w:rsidR="009949CA" w:rsidRDefault="009949CA" w:rsidP="00757B36">
      <w:pPr>
        <w:spacing w:after="0" w:line="240" w:lineRule="auto"/>
      </w:pPr>
      <w:r>
        <w:continuationSeparator/>
      </w:r>
    </w:p>
  </w:footnote>
  <w:footnote w:id="1">
    <w:p w14:paraId="07AF2E09" w14:textId="42BAC256" w:rsidR="00D05E59" w:rsidRPr="002811E0" w:rsidRDefault="00D05E59">
      <w:pPr>
        <w:pStyle w:val="Textonotapie"/>
        <w:rPr>
          <w:lang w:val="es-ES_tradnl"/>
        </w:rPr>
      </w:pPr>
      <w:r>
        <w:rPr>
          <w:rStyle w:val="Refdenotaalpie"/>
        </w:rPr>
        <w:footnoteRef/>
      </w:r>
      <w:r>
        <w:t xml:space="preserve"> </w:t>
      </w:r>
      <w:hyperlink r:id="rId1" w:history="1">
        <w:r w:rsidRPr="002811E0">
          <w:rPr>
            <w:rStyle w:val="Hipervnculo"/>
            <w:rFonts w:ascii="Geomanist Light" w:hAnsi="Geomanist Light" w:cs="Times New Roman"/>
            <w:sz w:val="16"/>
            <w:szCs w:val="16"/>
          </w:rPr>
          <w:t>https://www.colombiacompra.gov.co/manuales-guias-y-pliegos-tipo/manuales-y-guias/guia-para-la-elaboracion-de-estudios-de-sector</w:t>
        </w:r>
      </w:hyperlink>
      <w:r w:rsidRPr="00F73E1F">
        <w:rPr>
          <w:rFonts w:ascii="Geomanist Light" w:hAnsi="Geomanist Light" w:cs="Times New Roman"/>
          <w:sz w:val="24"/>
          <w:szCs w:val="24"/>
        </w:rPr>
        <w:t xml:space="preserve">   </w:t>
      </w:r>
    </w:p>
  </w:footnote>
  <w:footnote w:id="2">
    <w:p w14:paraId="23DA4E94" w14:textId="77777777" w:rsidR="00D05E59" w:rsidRPr="00F73E1F" w:rsidRDefault="00D05E59" w:rsidP="002811E0">
      <w:pPr>
        <w:spacing w:line="276" w:lineRule="auto"/>
        <w:ind w:left="360"/>
        <w:rPr>
          <w:rFonts w:ascii="Geomanist Light" w:hAnsi="Geomanist Light" w:cs="Times New Roman"/>
          <w:sz w:val="24"/>
          <w:szCs w:val="24"/>
        </w:rPr>
      </w:pPr>
      <w:r>
        <w:rPr>
          <w:rStyle w:val="Refdenotaalpie"/>
        </w:rPr>
        <w:footnoteRef/>
      </w:r>
      <w:r>
        <w:t xml:space="preserve"> </w:t>
      </w:r>
      <w:hyperlink r:id="rId2" w:history="1">
        <w:r w:rsidRPr="002811E0">
          <w:rPr>
            <w:rStyle w:val="Hipervnculo"/>
            <w:rFonts w:ascii="Geomanist Light" w:hAnsi="Geomanist Light" w:cs="Times New Roman"/>
            <w:sz w:val="16"/>
            <w:szCs w:val="16"/>
          </w:rPr>
          <w:t>https://www.colombiacompra.gov.co/clasificador-de-bienes-y-servicios</w:t>
        </w:r>
      </w:hyperlink>
      <w:r>
        <w:rPr>
          <w:rFonts w:ascii="Geomanist Light" w:hAnsi="Geomanist Light" w:cs="Times New Roman"/>
          <w:sz w:val="24"/>
          <w:szCs w:val="24"/>
        </w:rPr>
        <w:t xml:space="preserve"> </w:t>
      </w:r>
    </w:p>
    <w:p w14:paraId="77792ABA" w14:textId="09054482" w:rsidR="00D05E59" w:rsidRPr="002811E0" w:rsidRDefault="00D05E59">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6" w:type="dxa"/>
      <w:jc w:val="center"/>
      <w:tblCellMar>
        <w:left w:w="70" w:type="dxa"/>
        <w:right w:w="70" w:type="dxa"/>
      </w:tblCellMar>
      <w:tblLook w:val="04A0" w:firstRow="1" w:lastRow="0" w:firstColumn="1" w:lastColumn="0" w:noHBand="0" w:noVBand="1"/>
    </w:tblPr>
    <w:tblGrid>
      <w:gridCol w:w="2905"/>
      <w:gridCol w:w="3882"/>
      <w:gridCol w:w="2639"/>
    </w:tblGrid>
    <w:tr w:rsidR="00D05E59" w:rsidRPr="005730AA" w14:paraId="4F73144D" w14:textId="77777777" w:rsidTr="002A6B35">
      <w:trPr>
        <w:trHeight w:val="300"/>
        <w:jc w:val="center"/>
      </w:trPr>
      <w:tc>
        <w:tcPr>
          <w:tcW w:w="2905" w:type="dxa"/>
          <w:vMerge w:val="restart"/>
          <w:tcBorders>
            <w:top w:val="single" w:sz="8" w:space="0" w:color="auto"/>
            <w:left w:val="single" w:sz="8" w:space="0" w:color="auto"/>
            <w:bottom w:val="single" w:sz="8" w:space="0" w:color="000000"/>
            <w:right w:val="single" w:sz="4" w:space="0" w:color="000000"/>
          </w:tcBorders>
          <w:shd w:val="clear" w:color="000000" w:fill="FFFFFF"/>
          <w:vAlign w:val="center"/>
          <w:hideMark/>
        </w:tcPr>
        <w:p w14:paraId="0CB65CBA" w14:textId="43062C33" w:rsidR="00D05E59" w:rsidRPr="005730AA" w:rsidRDefault="00D05E59" w:rsidP="00033E19">
          <w:pPr>
            <w:spacing w:after="0"/>
            <w:jc w:val="center"/>
            <w:rPr>
              <w:rFonts w:ascii="Arial" w:hAnsi="Arial" w:cs="Arial"/>
              <w:color w:val="FF0000"/>
              <w:sz w:val="18"/>
              <w:szCs w:val="18"/>
              <w:lang w:eastAsia="es-CO"/>
            </w:rPr>
          </w:pPr>
          <w:r>
            <w:rPr>
              <w:noProof/>
              <w:lang w:eastAsia="es-CO"/>
            </w:rPr>
            <w:drawing>
              <wp:anchor distT="0" distB="0" distL="114300" distR="114300" simplePos="0" relativeHeight="251659264" behindDoc="0" locked="0" layoutInCell="1" allowOverlap="1" wp14:anchorId="7DD5C368" wp14:editId="57BB2EFB">
                <wp:simplePos x="0" y="0"/>
                <wp:positionH relativeFrom="margin">
                  <wp:posOffset>8255</wp:posOffset>
                </wp:positionH>
                <wp:positionV relativeFrom="paragraph">
                  <wp:posOffset>83820</wp:posOffset>
                </wp:positionV>
                <wp:extent cx="1781175" cy="640715"/>
                <wp:effectExtent l="0" t="0" r="9525" b="698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0"/>
                        <pic:cNvPicPr>
                          <a:picLocks noChangeAspect="1" noChangeArrowheads="1"/>
                        </pic:cNvPicPr>
                      </pic:nvPicPr>
                      <pic:blipFill>
                        <a:blip r:embed="rId1">
                          <a:extLst>
                            <a:ext uri="{28A0092B-C50C-407E-A947-70E740481C1C}">
                              <a14:useLocalDpi xmlns:a14="http://schemas.microsoft.com/office/drawing/2010/main" val="0"/>
                            </a:ext>
                          </a:extLst>
                        </a:blip>
                        <a:srcRect l="5872" r="4597"/>
                        <a:stretch>
                          <a:fillRect/>
                        </a:stretch>
                      </pic:blipFill>
                      <pic:spPr bwMode="auto">
                        <a:xfrm>
                          <a:off x="0" y="0"/>
                          <a:ext cx="1781175" cy="6407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730AA">
            <w:rPr>
              <w:rFonts w:ascii="Arial" w:hAnsi="Arial" w:cs="Arial"/>
              <w:color w:val="FF0000"/>
              <w:sz w:val="18"/>
              <w:szCs w:val="18"/>
              <w:lang w:eastAsia="es-CO"/>
            </w:rPr>
            <w:t xml:space="preserve">                           </w:t>
          </w:r>
        </w:p>
      </w:tc>
      <w:tc>
        <w:tcPr>
          <w:tcW w:w="3882" w:type="dxa"/>
          <w:vMerge w:val="restart"/>
          <w:tcBorders>
            <w:top w:val="single" w:sz="8" w:space="0" w:color="auto"/>
            <w:left w:val="single" w:sz="4" w:space="0" w:color="auto"/>
            <w:bottom w:val="single" w:sz="4" w:space="0" w:color="000000"/>
            <w:right w:val="single" w:sz="4" w:space="0" w:color="000000"/>
          </w:tcBorders>
          <w:vAlign w:val="center"/>
          <w:hideMark/>
        </w:tcPr>
        <w:p w14:paraId="4B100D6F" w14:textId="757AA45D" w:rsidR="00D05E59" w:rsidRPr="005730AA" w:rsidRDefault="00D05E59" w:rsidP="00033E19">
          <w:pPr>
            <w:spacing w:after="0"/>
            <w:jc w:val="center"/>
            <w:rPr>
              <w:rFonts w:ascii="Arial" w:hAnsi="Arial" w:cs="Arial"/>
              <w:b/>
              <w:bCs/>
              <w:sz w:val="18"/>
              <w:szCs w:val="18"/>
              <w:lang w:eastAsia="es-CO"/>
            </w:rPr>
          </w:pPr>
          <w:r>
            <w:rPr>
              <w:rFonts w:ascii="Arial" w:hAnsi="Arial" w:cs="Arial"/>
              <w:b/>
              <w:bCs/>
              <w:sz w:val="18"/>
              <w:szCs w:val="18"/>
              <w:lang w:eastAsia="es-CO"/>
            </w:rPr>
            <w:t>GESTIÓN CONTRACTUAL</w:t>
          </w:r>
          <w:r w:rsidR="00BB2EB3">
            <w:rPr>
              <w:rFonts w:ascii="Arial" w:hAnsi="Arial" w:cs="Arial"/>
              <w:b/>
              <w:bCs/>
              <w:sz w:val="18"/>
              <w:szCs w:val="18"/>
              <w:lang w:eastAsia="es-CO"/>
            </w:rPr>
            <w:t xml:space="preserve"> Y COMPRA PÚBLICA</w:t>
          </w:r>
        </w:p>
      </w:tc>
      <w:tc>
        <w:tcPr>
          <w:tcW w:w="2639" w:type="dxa"/>
          <w:tcBorders>
            <w:top w:val="single" w:sz="8" w:space="0" w:color="auto"/>
            <w:left w:val="nil"/>
            <w:bottom w:val="nil"/>
            <w:right w:val="single" w:sz="8" w:space="0" w:color="000000"/>
          </w:tcBorders>
          <w:vAlign w:val="center"/>
          <w:hideMark/>
        </w:tcPr>
        <w:p w14:paraId="41E02833" w14:textId="0C734BD7" w:rsidR="00D05E59" w:rsidRPr="002A6B35" w:rsidRDefault="00D05E59" w:rsidP="00BB2EB3">
          <w:pPr>
            <w:spacing w:after="0" w:line="240" w:lineRule="auto"/>
            <w:rPr>
              <w:rFonts w:ascii="Arial" w:hAnsi="Arial" w:cs="Arial"/>
              <w:b/>
              <w:bCs/>
              <w:sz w:val="18"/>
              <w:szCs w:val="18"/>
              <w:lang w:eastAsia="es-CO"/>
            </w:rPr>
          </w:pPr>
          <w:r w:rsidRPr="002A6B35">
            <w:rPr>
              <w:rFonts w:ascii="Arial" w:hAnsi="Arial" w:cs="Arial"/>
              <w:b/>
              <w:bCs/>
              <w:sz w:val="18"/>
              <w:szCs w:val="18"/>
              <w:lang w:eastAsia="es-CO"/>
            </w:rPr>
            <w:t xml:space="preserve">Código: </w:t>
          </w:r>
          <w:r w:rsidR="00BB2EB3" w:rsidRPr="002A6B35">
            <w:rPr>
              <w:rFonts w:ascii="Arial" w:hAnsi="Arial" w:cs="Arial"/>
              <w:b/>
              <w:bCs/>
              <w:sz w:val="18"/>
              <w:szCs w:val="18"/>
              <w:lang w:eastAsia="es-CO"/>
            </w:rPr>
            <w:t>E</w:t>
          </w:r>
          <w:r w:rsidRPr="002A6B35">
            <w:rPr>
              <w:rFonts w:ascii="Arial" w:hAnsi="Arial" w:cs="Arial"/>
              <w:b/>
              <w:bCs/>
              <w:sz w:val="18"/>
              <w:szCs w:val="18"/>
              <w:lang w:eastAsia="es-CO"/>
            </w:rPr>
            <w:t>-GC</w:t>
          </w:r>
          <w:r w:rsidR="00BB2EB3" w:rsidRPr="002A6B35">
            <w:rPr>
              <w:rFonts w:ascii="Arial" w:hAnsi="Arial" w:cs="Arial"/>
              <w:b/>
              <w:bCs/>
              <w:sz w:val="18"/>
              <w:szCs w:val="18"/>
              <w:lang w:eastAsia="es-CO"/>
            </w:rPr>
            <w:t>CP</w:t>
          </w:r>
          <w:r w:rsidRPr="002A6B35">
            <w:rPr>
              <w:rFonts w:ascii="Arial" w:hAnsi="Arial" w:cs="Arial"/>
              <w:b/>
              <w:bCs/>
              <w:sz w:val="18"/>
              <w:szCs w:val="18"/>
              <w:lang w:eastAsia="es-CO"/>
            </w:rPr>
            <w:t>-FR-</w:t>
          </w:r>
          <w:r w:rsidR="00136CFC" w:rsidRPr="002A6B35">
            <w:rPr>
              <w:rFonts w:ascii="Arial" w:hAnsi="Arial" w:cs="Arial"/>
              <w:b/>
              <w:bCs/>
              <w:sz w:val="18"/>
              <w:szCs w:val="18"/>
              <w:lang w:eastAsia="es-CO"/>
            </w:rPr>
            <w:t>056</w:t>
          </w:r>
        </w:p>
      </w:tc>
    </w:tr>
    <w:tr w:rsidR="00D05E59" w:rsidRPr="005730AA" w14:paraId="6068CE12" w14:textId="77777777" w:rsidTr="002A6B35">
      <w:trPr>
        <w:trHeight w:val="300"/>
        <w:jc w:val="center"/>
      </w:trPr>
      <w:tc>
        <w:tcPr>
          <w:tcW w:w="2905" w:type="dxa"/>
          <w:vMerge/>
          <w:tcBorders>
            <w:top w:val="single" w:sz="8" w:space="0" w:color="auto"/>
            <w:left w:val="single" w:sz="8" w:space="0" w:color="auto"/>
            <w:bottom w:val="single" w:sz="8" w:space="0" w:color="000000"/>
            <w:right w:val="single" w:sz="4" w:space="0" w:color="000000"/>
          </w:tcBorders>
          <w:vAlign w:val="center"/>
          <w:hideMark/>
        </w:tcPr>
        <w:p w14:paraId="0CDEBDC5" w14:textId="77777777" w:rsidR="00D05E59" w:rsidRPr="005730AA" w:rsidRDefault="00D05E59" w:rsidP="00033E19">
          <w:pPr>
            <w:spacing w:after="0"/>
            <w:rPr>
              <w:rFonts w:ascii="Arial" w:hAnsi="Arial" w:cs="Arial"/>
              <w:color w:val="FF0000"/>
              <w:sz w:val="18"/>
              <w:szCs w:val="18"/>
              <w:lang w:eastAsia="es-CO"/>
            </w:rPr>
          </w:pPr>
        </w:p>
      </w:tc>
      <w:tc>
        <w:tcPr>
          <w:tcW w:w="3882" w:type="dxa"/>
          <w:vMerge/>
          <w:tcBorders>
            <w:top w:val="single" w:sz="8" w:space="0" w:color="auto"/>
            <w:left w:val="single" w:sz="4" w:space="0" w:color="auto"/>
            <w:bottom w:val="single" w:sz="4" w:space="0" w:color="000000"/>
            <w:right w:val="single" w:sz="4" w:space="0" w:color="000000"/>
          </w:tcBorders>
          <w:vAlign w:val="center"/>
          <w:hideMark/>
        </w:tcPr>
        <w:p w14:paraId="5822E257" w14:textId="77777777" w:rsidR="00D05E59" w:rsidRPr="005730AA" w:rsidRDefault="00D05E59" w:rsidP="00033E19">
          <w:pPr>
            <w:spacing w:after="0"/>
            <w:rPr>
              <w:rFonts w:ascii="Arial" w:hAnsi="Arial" w:cs="Arial"/>
              <w:b/>
              <w:bCs/>
              <w:sz w:val="18"/>
              <w:szCs w:val="18"/>
              <w:lang w:eastAsia="es-CO"/>
            </w:rPr>
          </w:pPr>
        </w:p>
      </w:tc>
      <w:tc>
        <w:tcPr>
          <w:tcW w:w="2639" w:type="dxa"/>
          <w:tcBorders>
            <w:top w:val="nil"/>
            <w:left w:val="nil"/>
            <w:bottom w:val="nil"/>
            <w:right w:val="single" w:sz="8" w:space="0" w:color="000000"/>
          </w:tcBorders>
          <w:vAlign w:val="center"/>
          <w:hideMark/>
        </w:tcPr>
        <w:p w14:paraId="4D521126" w14:textId="016BEE96" w:rsidR="00D05E59" w:rsidRPr="002A6B35" w:rsidRDefault="00D05E59" w:rsidP="00033E19">
          <w:pPr>
            <w:spacing w:after="0" w:line="240" w:lineRule="auto"/>
            <w:rPr>
              <w:rFonts w:ascii="Arial" w:hAnsi="Arial" w:cs="Arial"/>
              <w:b/>
              <w:bCs/>
              <w:sz w:val="18"/>
              <w:szCs w:val="18"/>
              <w:lang w:eastAsia="es-CO"/>
            </w:rPr>
          </w:pPr>
          <w:r w:rsidRPr="002A6B35">
            <w:rPr>
              <w:rFonts w:ascii="Arial" w:hAnsi="Arial" w:cs="Arial"/>
              <w:b/>
              <w:bCs/>
              <w:sz w:val="18"/>
              <w:szCs w:val="18"/>
              <w:lang w:eastAsia="es-CO"/>
            </w:rPr>
            <w:t>Versión: 0</w:t>
          </w:r>
          <w:r w:rsidR="00BB2EB3" w:rsidRPr="002A6B35">
            <w:rPr>
              <w:rFonts w:ascii="Arial" w:hAnsi="Arial" w:cs="Arial"/>
              <w:b/>
              <w:bCs/>
              <w:sz w:val="18"/>
              <w:szCs w:val="18"/>
              <w:lang w:eastAsia="es-CO"/>
            </w:rPr>
            <w:t>2</w:t>
          </w:r>
        </w:p>
      </w:tc>
    </w:tr>
    <w:tr w:rsidR="00D05E59" w:rsidRPr="005730AA" w14:paraId="3EEE0BF0" w14:textId="77777777" w:rsidTr="002A6B35">
      <w:trPr>
        <w:trHeight w:val="450"/>
        <w:jc w:val="center"/>
      </w:trPr>
      <w:tc>
        <w:tcPr>
          <w:tcW w:w="2905" w:type="dxa"/>
          <w:vMerge/>
          <w:tcBorders>
            <w:top w:val="single" w:sz="8" w:space="0" w:color="auto"/>
            <w:left w:val="single" w:sz="8" w:space="0" w:color="auto"/>
            <w:bottom w:val="single" w:sz="8" w:space="0" w:color="000000"/>
            <w:right w:val="single" w:sz="4" w:space="0" w:color="000000"/>
          </w:tcBorders>
          <w:vAlign w:val="center"/>
          <w:hideMark/>
        </w:tcPr>
        <w:p w14:paraId="2FB67EA1" w14:textId="77777777" w:rsidR="00D05E59" w:rsidRPr="005730AA" w:rsidRDefault="00D05E59" w:rsidP="00033E19">
          <w:pPr>
            <w:spacing w:after="0"/>
            <w:rPr>
              <w:rFonts w:ascii="Arial" w:hAnsi="Arial" w:cs="Arial"/>
              <w:color w:val="FF0000"/>
              <w:sz w:val="18"/>
              <w:szCs w:val="18"/>
              <w:lang w:eastAsia="es-CO"/>
            </w:rPr>
          </w:pPr>
        </w:p>
      </w:tc>
      <w:tc>
        <w:tcPr>
          <w:tcW w:w="3882" w:type="dxa"/>
          <w:vMerge w:val="restart"/>
          <w:tcBorders>
            <w:top w:val="single" w:sz="4" w:space="0" w:color="auto"/>
            <w:left w:val="single" w:sz="4" w:space="0" w:color="auto"/>
            <w:bottom w:val="single" w:sz="8" w:space="0" w:color="000000"/>
            <w:right w:val="single" w:sz="4" w:space="0" w:color="000000"/>
          </w:tcBorders>
          <w:noWrap/>
          <w:vAlign w:val="center"/>
          <w:hideMark/>
        </w:tcPr>
        <w:p w14:paraId="0724A428" w14:textId="78F56EF8" w:rsidR="00D05E59" w:rsidRPr="005730AA" w:rsidRDefault="00D05E59" w:rsidP="00033E19">
          <w:pPr>
            <w:spacing w:after="0" w:line="240" w:lineRule="auto"/>
            <w:jc w:val="center"/>
            <w:rPr>
              <w:rFonts w:ascii="Arial" w:hAnsi="Arial" w:cs="Arial"/>
              <w:b/>
              <w:bCs/>
              <w:sz w:val="18"/>
              <w:szCs w:val="18"/>
              <w:lang w:eastAsia="es-CO"/>
            </w:rPr>
          </w:pPr>
          <w:r w:rsidRPr="00033E19">
            <w:rPr>
              <w:rFonts w:ascii="Arial" w:hAnsi="Arial" w:cs="Arial"/>
              <w:b/>
              <w:bCs/>
              <w:sz w:val="18"/>
              <w:szCs w:val="18"/>
              <w:lang w:eastAsia="es-CO"/>
            </w:rPr>
            <w:t>ELABORACIÓN DEL PRESUPUESTO OFICIAL ESTIMADO (POE – ESTUDIOS DEL MERCADO)</w:t>
          </w:r>
        </w:p>
      </w:tc>
      <w:tc>
        <w:tcPr>
          <w:tcW w:w="2639" w:type="dxa"/>
          <w:vMerge w:val="restart"/>
          <w:tcBorders>
            <w:top w:val="nil"/>
            <w:left w:val="single" w:sz="4" w:space="0" w:color="auto"/>
            <w:bottom w:val="single" w:sz="8" w:space="0" w:color="000000"/>
            <w:right w:val="single" w:sz="8" w:space="0" w:color="000000"/>
          </w:tcBorders>
          <w:noWrap/>
          <w:vAlign w:val="center"/>
          <w:hideMark/>
        </w:tcPr>
        <w:p w14:paraId="23BA58D1" w14:textId="6CA91D2B" w:rsidR="00D05E59" w:rsidRPr="002A6B35" w:rsidRDefault="00D05E59" w:rsidP="00136CFC">
          <w:pPr>
            <w:spacing w:after="0" w:line="240" w:lineRule="auto"/>
            <w:rPr>
              <w:rFonts w:ascii="Arial" w:hAnsi="Arial" w:cs="Arial"/>
              <w:b/>
              <w:bCs/>
              <w:sz w:val="18"/>
              <w:szCs w:val="18"/>
              <w:lang w:eastAsia="es-CO"/>
            </w:rPr>
          </w:pPr>
          <w:r w:rsidRPr="002A6B35">
            <w:rPr>
              <w:rFonts w:ascii="Arial" w:hAnsi="Arial" w:cs="Arial"/>
              <w:b/>
              <w:bCs/>
              <w:sz w:val="18"/>
              <w:szCs w:val="18"/>
              <w:lang w:eastAsia="es-CO"/>
            </w:rPr>
            <w:t xml:space="preserve">Fecha aprobación:  </w:t>
          </w:r>
          <w:r w:rsidR="00BB2EB3" w:rsidRPr="002A6B35">
            <w:rPr>
              <w:rFonts w:ascii="Arial" w:hAnsi="Arial" w:cs="Arial"/>
              <w:b/>
              <w:bCs/>
              <w:sz w:val="18"/>
              <w:szCs w:val="18"/>
              <w:lang w:eastAsia="es-CO"/>
            </w:rPr>
            <w:t>27/08</w:t>
          </w:r>
          <w:r w:rsidRPr="002A6B35">
            <w:rPr>
              <w:rFonts w:ascii="Arial" w:hAnsi="Arial" w:cs="Arial"/>
              <w:b/>
              <w:bCs/>
              <w:sz w:val="18"/>
              <w:szCs w:val="18"/>
              <w:lang w:eastAsia="es-CO"/>
            </w:rPr>
            <w:t>/2025</w:t>
          </w:r>
        </w:p>
      </w:tc>
    </w:tr>
    <w:tr w:rsidR="00D05E59" w:rsidRPr="005730AA" w14:paraId="4FD7D65F" w14:textId="77777777" w:rsidTr="002A6B35">
      <w:trPr>
        <w:trHeight w:val="450"/>
        <w:jc w:val="center"/>
      </w:trPr>
      <w:tc>
        <w:tcPr>
          <w:tcW w:w="2905" w:type="dxa"/>
          <w:vMerge/>
          <w:tcBorders>
            <w:top w:val="single" w:sz="8" w:space="0" w:color="auto"/>
            <w:left w:val="single" w:sz="8" w:space="0" w:color="auto"/>
            <w:bottom w:val="single" w:sz="8" w:space="0" w:color="000000"/>
            <w:right w:val="single" w:sz="4" w:space="0" w:color="000000"/>
          </w:tcBorders>
          <w:vAlign w:val="center"/>
          <w:hideMark/>
        </w:tcPr>
        <w:p w14:paraId="4D4CD100" w14:textId="77777777" w:rsidR="00D05E59" w:rsidRPr="005730AA" w:rsidRDefault="00D05E59" w:rsidP="00033E19">
          <w:pPr>
            <w:rPr>
              <w:rFonts w:ascii="Arial" w:hAnsi="Arial" w:cs="Arial"/>
              <w:color w:val="FF0000"/>
              <w:sz w:val="18"/>
              <w:szCs w:val="18"/>
              <w:lang w:eastAsia="es-CO"/>
            </w:rPr>
          </w:pPr>
        </w:p>
      </w:tc>
      <w:tc>
        <w:tcPr>
          <w:tcW w:w="3882" w:type="dxa"/>
          <w:vMerge/>
          <w:tcBorders>
            <w:top w:val="single" w:sz="4" w:space="0" w:color="auto"/>
            <w:left w:val="single" w:sz="4" w:space="0" w:color="auto"/>
            <w:bottom w:val="single" w:sz="8" w:space="0" w:color="000000"/>
            <w:right w:val="single" w:sz="4" w:space="0" w:color="000000"/>
          </w:tcBorders>
          <w:vAlign w:val="center"/>
          <w:hideMark/>
        </w:tcPr>
        <w:p w14:paraId="16FACC89" w14:textId="77777777" w:rsidR="00D05E59" w:rsidRPr="005730AA" w:rsidRDefault="00D05E59" w:rsidP="00033E19">
          <w:pPr>
            <w:rPr>
              <w:rFonts w:ascii="Arial" w:hAnsi="Arial" w:cs="Arial"/>
              <w:b/>
              <w:bCs/>
              <w:sz w:val="18"/>
              <w:szCs w:val="18"/>
              <w:lang w:eastAsia="es-CO"/>
            </w:rPr>
          </w:pPr>
        </w:p>
      </w:tc>
      <w:tc>
        <w:tcPr>
          <w:tcW w:w="2639" w:type="dxa"/>
          <w:vMerge/>
          <w:tcBorders>
            <w:top w:val="nil"/>
            <w:left w:val="single" w:sz="4" w:space="0" w:color="auto"/>
            <w:bottom w:val="single" w:sz="8" w:space="0" w:color="000000"/>
            <w:right w:val="single" w:sz="8" w:space="0" w:color="000000"/>
          </w:tcBorders>
          <w:vAlign w:val="center"/>
          <w:hideMark/>
        </w:tcPr>
        <w:p w14:paraId="2E856DF3" w14:textId="77777777" w:rsidR="00D05E59" w:rsidRPr="005730AA" w:rsidRDefault="00D05E59" w:rsidP="00033E19">
          <w:pPr>
            <w:rPr>
              <w:rFonts w:ascii="Arial" w:hAnsi="Arial" w:cs="Arial"/>
              <w:b/>
              <w:bCs/>
              <w:sz w:val="18"/>
              <w:szCs w:val="18"/>
              <w:lang w:eastAsia="es-CO"/>
            </w:rPr>
          </w:pPr>
        </w:p>
      </w:tc>
    </w:tr>
  </w:tbl>
  <w:p w14:paraId="097C7E73" w14:textId="77777777" w:rsidR="00D05E59" w:rsidRDefault="00D05E5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A084E6"/>
    <w:multiLevelType w:val="hybridMultilevel"/>
    <w:tmpl w:val="031A4A5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78A2D93"/>
    <w:multiLevelType w:val="hybridMultilevel"/>
    <w:tmpl w:val="9E1C36D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A1D1C0F"/>
    <w:multiLevelType w:val="hybridMultilevel"/>
    <w:tmpl w:val="62086A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178422B"/>
    <w:multiLevelType w:val="hybridMultilevel"/>
    <w:tmpl w:val="4FA609BE"/>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3DD7D11"/>
    <w:multiLevelType w:val="hybridMultilevel"/>
    <w:tmpl w:val="42CAAE14"/>
    <w:lvl w:ilvl="0" w:tplc="C9BCEE04">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391481"/>
    <w:multiLevelType w:val="hybridMultilevel"/>
    <w:tmpl w:val="41D63C64"/>
    <w:lvl w:ilvl="0" w:tplc="44ACFCD6">
      <w:start w:val="1"/>
      <w:numFmt w:val="lowerRoman"/>
      <w:lvlText w:val="(%1)"/>
      <w:lvlJc w:val="left"/>
      <w:pPr>
        <w:ind w:left="1080" w:hanging="72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10678C8"/>
    <w:multiLevelType w:val="hybridMultilevel"/>
    <w:tmpl w:val="B874D15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7795DD1"/>
    <w:multiLevelType w:val="hybridMultilevel"/>
    <w:tmpl w:val="D7209C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DF811E7"/>
    <w:multiLevelType w:val="hybridMultilevel"/>
    <w:tmpl w:val="22F457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5398312F"/>
    <w:multiLevelType w:val="hybridMultilevel"/>
    <w:tmpl w:val="2C1ED336"/>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5DCF1CD6"/>
    <w:multiLevelType w:val="hybridMultilevel"/>
    <w:tmpl w:val="D4381870"/>
    <w:lvl w:ilvl="0" w:tplc="240A000F">
      <w:start w:val="20"/>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50122B0"/>
    <w:multiLevelType w:val="hybridMultilevel"/>
    <w:tmpl w:val="F8100A6A"/>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8595967"/>
    <w:multiLevelType w:val="hybridMultilevel"/>
    <w:tmpl w:val="3364002A"/>
    <w:lvl w:ilvl="0" w:tplc="FF5E41F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E1454BF"/>
    <w:multiLevelType w:val="multilevel"/>
    <w:tmpl w:val="E2241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C47360"/>
    <w:multiLevelType w:val="hybridMultilevel"/>
    <w:tmpl w:val="794E24B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75E34A18"/>
    <w:multiLevelType w:val="hybridMultilevel"/>
    <w:tmpl w:val="9758A732"/>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B9C5FCA"/>
    <w:multiLevelType w:val="hybridMultilevel"/>
    <w:tmpl w:val="995CFC78"/>
    <w:lvl w:ilvl="0" w:tplc="240A000D">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29447815">
    <w:abstractNumId w:val="2"/>
  </w:num>
  <w:num w:numId="2" w16cid:durableId="400643304">
    <w:abstractNumId w:val="12"/>
  </w:num>
  <w:num w:numId="3" w16cid:durableId="1861316230">
    <w:abstractNumId w:val="4"/>
  </w:num>
  <w:num w:numId="4" w16cid:durableId="745420928">
    <w:abstractNumId w:val="17"/>
  </w:num>
  <w:num w:numId="5" w16cid:durableId="185101171">
    <w:abstractNumId w:val="7"/>
  </w:num>
  <w:num w:numId="6" w16cid:durableId="710154714">
    <w:abstractNumId w:val="6"/>
  </w:num>
  <w:num w:numId="7" w16cid:durableId="1320844428">
    <w:abstractNumId w:val="5"/>
  </w:num>
  <w:num w:numId="8" w16cid:durableId="1984577698">
    <w:abstractNumId w:val="16"/>
  </w:num>
  <w:num w:numId="9" w16cid:durableId="1828084542">
    <w:abstractNumId w:val="10"/>
  </w:num>
  <w:num w:numId="10" w16cid:durableId="201408264">
    <w:abstractNumId w:val="8"/>
  </w:num>
  <w:num w:numId="11" w16cid:durableId="484860016">
    <w:abstractNumId w:val="9"/>
  </w:num>
  <w:num w:numId="12" w16cid:durableId="936475356">
    <w:abstractNumId w:val="0"/>
  </w:num>
  <w:num w:numId="13" w16cid:durableId="508524357">
    <w:abstractNumId w:val="1"/>
  </w:num>
  <w:num w:numId="14" w16cid:durableId="1262910981">
    <w:abstractNumId w:val="14"/>
  </w:num>
  <w:num w:numId="15" w16cid:durableId="1995446786">
    <w:abstractNumId w:val="15"/>
  </w:num>
  <w:num w:numId="16" w16cid:durableId="1021324353">
    <w:abstractNumId w:val="3"/>
  </w:num>
  <w:num w:numId="17" w16cid:durableId="1806701811">
    <w:abstractNumId w:val="11"/>
  </w:num>
  <w:num w:numId="18" w16cid:durableId="2624240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0770B"/>
    <w:rsid w:val="00033E19"/>
    <w:rsid w:val="000348EA"/>
    <w:rsid w:val="00035514"/>
    <w:rsid w:val="00035DA5"/>
    <w:rsid w:val="00040B7A"/>
    <w:rsid w:val="00050AA6"/>
    <w:rsid w:val="00072590"/>
    <w:rsid w:val="00080E64"/>
    <w:rsid w:val="00081E27"/>
    <w:rsid w:val="000B7A3D"/>
    <w:rsid w:val="000E04A8"/>
    <w:rsid w:val="00103BD6"/>
    <w:rsid w:val="001154EF"/>
    <w:rsid w:val="00120F13"/>
    <w:rsid w:val="0013196B"/>
    <w:rsid w:val="00136CFC"/>
    <w:rsid w:val="00140707"/>
    <w:rsid w:val="00154417"/>
    <w:rsid w:val="00156AE2"/>
    <w:rsid w:val="00180DD6"/>
    <w:rsid w:val="001C1238"/>
    <w:rsid w:val="001C6556"/>
    <w:rsid w:val="001D3F0C"/>
    <w:rsid w:val="001E2D04"/>
    <w:rsid w:val="001F2075"/>
    <w:rsid w:val="002055A0"/>
    <w:rsid w:val="0021791D"/>
    <w:rsid w:val="0022430F"/>
    <w:rsid w:val="002270B6"/>
    <w:rsid w:val="002304AB"/>
    <w:rsid w:val="00255542"/>
    <w:rsid w:val="00256928"/>
    <w:rsid w:val="00271CAB"/>
    <w:rsid w:val="002811E0"/>
    <w:rsid w:val="00281400"/>
    <w:rsid w:val="00290BE0"/>
    <w:rsid w:val="002A6B35"/>
    <w:rsid w:val="002D6B7E"/>
    <w:rsid w:val="002F0E25"/>
    <w:rsid w:val="00301B1C"/>
    <w:rsid w:val="00301BD9"/>
    <w:rsid w:val="00303F49"/>
    <w:rsid w:val="0030489C"/>
    <w:rsid w:val="003102FE"/>
    <w:rsid w:val="0031065A"/>
    <w:rsid w:val="003226C5"/>
    <w:rsid w:val="00325BF8"/>
    <w:rsid w:val="00334A14"/>
    <w:rsid w:val="003563A1"/>
    <w:rsid w:val="00361C91"/>
    <w:rsid w:val="0036440D"/>
    <w:rsid w:val="003C1AC3"/>
    <w:rsid w:val="003D48C5"/>
    <w:rsid w:val="003D64F4"/>
    <w:rsid w:val="003E6098"/>
    <w:rsid w:val="003F4D05"/>
    <w:rsid w:val="00405EBC"/>
    <w:rsid w:val="00436E05"/>
    <w:rsid w:val="004370B5"/>
    <w:rsid w:val="0043737A"/>
    <w:rsid w:val="0044069B"/>
    <w:rsid w:val="0044611D"/>
    <w:rsid w:val="00446860"/>
    <w:rsid w:val="004470B2"/>
    <w:rsid w:val="00447D03"/>
    <w:rsid w:val="004556B5"/>
    <w:rsid w:val="00481A16"/>
    <w:rsid w:val="004A3794"/>
    <w:rsid w:val="004D77F4"/>
    <w:rsid w:val="004E0709"/>
    <w:rsid w:val="004E4A5D"/>
    <w:rsid w:val="00503189"/>
    <w:rsid w:val="00514486"/>
    <w:rsid w:val="0056679D"/>
    <w:rsid w:val="005948AF"/>
    <w:rsid w:val="005A094C"/>
    <w:rsid w:val="005A6745"/>
    <w:rsid w:val="005D37D6"/>
    <w:rsid w:val="005D6E8C"/>
    <w:rsid w:val="005F1093"/>
    <w:rsid w:val="005F2EBC"/>
    <w:rsid w:val="00615EDF"/>
    <w:rsid w:val="00631280"/>
    <w:rsid w:val="0064339E"/>
    <w:rsid w:val="00646A00"/>
    <w:rsid w:val="00665D20"/>
    <w:rsid w:val="006766A4"/>
    <w:rsid w:val="00694814"/>
    <w:rsid w:val="006F0985"/>
    <w:rsid w:val="00711ABD"/>
    <w:rsid w:val="00716754"/>
    <w:rsid w:val="00717AAC"/>
    <w:rsid w:val="00733EE1"/>
    <w:rsid w:val="007379C6"/>
    <w:rsid w:val="00757B36"/>
    <w:rsid w:val="00760349"/>
    <w:rsid w:val="007729D5"/>
    <w:rsid w:val="00775265"/>
    <w:rsid w:val="007806B1"/>
    <w:rsid w:val="00781782"/>
    <w:rsid w:val="007856AA"/>
    <w:rsid w:val="007C10B0"/>
    <w:rsid w:val="007D4A91"/>
    <w:rsid w:val="007F11B3"/>
    <w:rsid w:val="007F1A8F"/>
    <w:rsid w:val="007F3866"/>
    <w:rsid w:val="00810851"/>
    <w:rsid w:val="00844931"/>
    <w:rsid w:val="00847A97"/>
    <w:rsid w:val="0086363C"/>
    <w:rsid w:val="00873423"/>
    <w:rsid w:val="008838AD"/>
    <w:rsid w:val="008A33E3"/>
    <w:rsid w:val="008B1A12"/>
    <w:rsid w:val="008F367D"/>
    <w:rsid w:val="008F5D26"/>
    <w:rsid w:val="009015EB"/>
    <w:rsid w:val="00921C94"/>
    <w:rsid w:val="00926390"/>
    <w:rsid w:val="009465BC"/>
    <w:rsid w:val="00960AF2"/>
    <w:rsid w:val="00980099"/>
    <w:rsid w:val="00980D53"/>
    <w:rsid w:val="009949CA"/>
    <w:rsid w:val="009C0349"/>
    <w:rsid w:val="009C3D72"/>
    <w:rsid w:val="009D46D7"/>
    <w:rsid w:val="009E31C5"/>
    <w:rsid w:val="00AA5657"/>
    <w:rsid w:val="00AA5CC4"/>
    <w:rsid w:val="00AC58EF"/>
    <w:rsid w:val="00AD0D0E"/>
    <w:rsid w:val="00AD76E6"/>
    <w:rsid w:val="00B10D46"/>
    <w:rsid w:val="00B14D0B"/>
    <w:rsid w:val="00B36777"/>
    <w:rsid w:val="00B64AAD"/>
    <w:rsid w:val="00B75D91"/>
    <w:rsid w:val="00B76492"/>
    <w:rsid w:val="00BB2EB3"/>
    <w:rsid w:val="00BB3BD7"/>
    <w:rsid w:val="00BD2B31"/>
    <w:rsid w:val="00BF4CD5"/>
    <w:rsid w:val="00C012FA"/>
    <w:rsid w:val="00C172DB"/>
    <w:rsid w:val="00C208B5"/>
    <w:rsid w:val="00C305E5"/>
    <w:rsid w:val="00C435C4"/>
    <w:rsid w:val="00C61738"/>
    <w:rsid w:val="00C6732D"/>
    <w:rsid w:val="00CC1759"/>
    <w:rsid w:val="00CE591A"/>
    <w:rsid w:val="00D0215B"/>
    <w:rsid w:val="00D05E59"/>
    <w:rsid w:val="00D16E9E"/>
    <w:rsid w:val="00D34D20"/>
    <w:rsid w:val="00D41457"/>
    <w:rsid w:val="00D6391D"/>
    <w:rsid w:val="00DA7AF2"/>
    <w:rsid w:val="00DB0EF2"/>
    <w:rsid w:val="00DB3009"/>
    <w:rsid w:val="00DD030F"/>
    <w:rsid w:val="00E25463"/>
    <w:rsid w:val="00E34993"/>
    <w:rsid w:val="00E404DA"/>
    <w:rsid w:val="00E51396"/>
    <w:rsid w:val="00E56A87"/>
    <w:rsid w:val="00E64D8A"/>
    <w:rsid w:val="00EB3F6B"/>
    <w:rsid w:val="00EE0250"/>
    <w:rsid w:val="00EF0508"/>
    <w:rsid w:val="00EF6F63"/>
    <w:rsid w:val="00F07D3C"/>
    <w:rsid w:val="00F26FEC"/>
    <w:rsid w:val="00F75568"/>
    <w:rsid w:val="00F81B87"/>
    <w:rsid w:val="00FD44E2"/>
    <w:rsid w:val="00FE18CB"/>
    <w:rsid w:val="00FE541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717AAC"/>
    <w:pPr>
      <w:widowControl w:val="0"/>
      <w:autoSpaceDE w:val="0"/>
      <w:autoSpaceDN w:val="0"/>
      <w:spacing w:after="0" w:line="240" w:lineRule="auto"/>
      <w:ind w:left="780"/>
      <w:outlineLvl w:val="0"/>
    </w:pPr>
    <w:rPr>
      <w:rFonts w:ascii="Arial" w:eastAsia="Arial" w:hAnsi="Arial" w:cs="Arial"/>
      <w:b/>
      <w:bCs/>
      <w:kern w:val="0"/>
      <w:lang w:val="es-ES"/>
      <w14:ligatures w14:val="none"/>
    </w:rPr>
  </w:style>
  <w:style w:type="paragraph" w:styleId="Ttulo2">
    <w:name w:val="heading 2"/>
    <w:basedOn w:val="Normal"/>
    <w:next w:val="Normal"/>
    <w:link w:val="Ttulo2Car"/>
    <w:uiPriority w:val="9"/>
    <w:semiHidden/>
    <w:unhideWhenUsed/>
    <w:qFormat/>
    <w:rsid w:val="00717AAC"/>
    <w:pPr>
      <w:keepNext/>
      <w:keepLines/>
      <w:widowControl w:val="0"/>
      <w:autoSpaceDE w:val="0"/>
      <w:autoSpaceDN w:val="0"/>
      <w:spacing w:before="40" w:after="0" w:line="240" w:lineRule="auto"/>
      <w:outlineLvl w:val="1"/>
    </w:pPr>
    <w:rPr>
      <w:rFonts w:asciiTheme="majorHAnsi" w:eastAsiaTheme="majorEastAsia" w:hAnsiTheme="majorHAnsi" w:cstheme="majorBidi"/>
      <w:color w:val="2F5496" w:themeColor="accent1" w:themeShade="BF"/>
      <w:kern w:val="0"/>
      <w:sz w:val="26"/>
      <w:szCs w:val="26"/>
      <w:lang w:val="es-ES"/>
      <w14:ligatures w14:val="none"/>
    </w:rPr>
  </w:style>
  <w:style w:type="paragraph" w:styleId="Ttulo3">
    <w:name w:val="heading 3"/>
    <w:basedOn w:val="Normal"/>
    <w:next w:val="Normal"/>
    <w:link w:val="Ttulo3Car"/>
    <w:uiPriority w:val="9"/>
    <w:semiHidden/>
    <w:unhideWhenUsed/>
    <w:qFormat/>
    <w:rsid w:val="00717AAC"/>
    <w:pPr>
      <w:keepNext/>
      <w:keepLines/>
      <w:widowControl w:val="0"/>
      <w:autoSpaceDE w:val="0"/>
      <w:autoSpaceDN w:val="0"/>
      <w:spacing w:before="40" w:after="0" w:line="240" w:lineRule="auto"/>
      <w:outlineLvl w:val="2"/>
    </w:pPr>
    <w:rPr>
      <w:rFonts w:asciiTheme="majorHAnsi" w:eastAsiaTheme="majorEastAsia" w:hAnsiTheme="majorHAnsi" w:cstheme="majorBidi"/>
      <w:color w:val="1F3763" w:themeColor="accent1" w:themeShade="7F"/>
      <w:kern w:val="0"/>
      <w:sz w:val="24"/>
      <w:szCs w:val="24"/>
      <w:lang w:val="es-ES"/>
      <w14:ligatures w14:val="none"/>
    </w:rPr>
  </w:style>
  <w:style w:type="paragraph" w:styleId="Ttulo4">
    <w:name w:val="heading 4"/>
    <w:basedOn w:val="Normal"/>
    <w:next w:val="Normal"/>
    <w:link w:val="Ttulo4Car"/>
    <w:uiPriority w:val="9"/>
    <w:semiHidden/>
    <w:unhideWhenUsed/>
    <w:qFormat/>
    <w:rsid w:val="00717AAC"/>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F5496" w:themeColor="accent1" w:themeShade="BF"/>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Bullet List,FooterText,List Paragraph1,numbered,Paragraphe de liste1,Bulletr List Paragraph,Foot,列出段落,列出段落1,List Paragraph2,List Paragraph21,Párrafo de lista1,Parágrafo da Lista1,リスト段落1,Listeafsnit1,HOJA,Bolita,BOLADEF,lp1,Scitum normal"/>
    <w:basedOn w:val="Normal"/>
    <w:link w:val="PrrafodelistaCar"/>
    <w:uiPriority w:val="34"/>
    <w:qFormat/>
    <w:rsid w:val="00757B36"/>
    <w:pPr>
      <w:ind w:left="720"/>
      <w:contextualSpacing/>
    </w:pPr>
  </w:style>
  <w:style w:type="character" w:customStyle="1" w:styleId="normaltextrun">
    <w:name w:val="normaltextrun"/>
    <w:basedOn w:val="Fuentedeprrafopredeter"/>
    <w:rsid w:val="00B64AAD"/>
  </w:style>
  <w:style w:type="paragraph" w:customStyle="1" w:styleId="paragraph">
    <w:name w:val="paragraph"/>
    <w:basedOn w:val="Normal"/>
    <w:rsid w:val="00B64AA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Ttulo1Car">
    <w:name w:val="Título 1 Car"/>
    <w:basedOn w:val="Fuentedeprrafopredeter"/>
    <w:link w:val="Ttulo1"/>
    <w:uiPriority w:val="9"/>
    <w:rsid w:val="00717AAC"/>
    <w:rPr>
      <w:rFonts w:ascii="Arial" w:eastAsia="Arial" w:hAnsi="Arial" w:cs="Arial"/>
      <w:b/>
      <w:bCs/>
      <w:kern w:val="0"/>
      <w:lang w:val="es-ES"/>
      <w14:ligatures w14:val="none"/>
    </w:rPr>
  </w:style>
  <w:style w:type="character" w:customStyle="1" w:styleId="Ttulo2Car">
    <w:name w:val="Título 2 Car"/>
    <w:basedOn w:val="Fuentedeprrafopredeter"/>
    <w:link w:val="Ttulo2"/>
    <w:uiPriority w:val="9"/>
    <w:semiHidden/>
    <w:rsid w:val="00717AAC"/>
    <w:rPr>
      <w:rFonts w:asciiTheme="majorHAnsi" w:eastAsiaTheme="majorEastAsia" w:hAnsiTheme="majorHAnsi" w:cstheme="majorBidi"/>
      <w:color w:val="2F5496" w:themeColor="accent1" w:themeShade="BF"/>
      <w:kern w:val="0"/>
      <w:sz w:val="26"/>
      <w:szCs w:val="26"/>
      <w:lang w:val="es-ES"/>
      <w14:ligatures w14:val="none"/>
    </w:rPr>
  </w:style>
  <w:style w:type="character" w:customStyle="1" w:styleId="Ttulo3Car">
    <w:name w:val="Título 3 Car"/>
    <w:basedOn w:val="Fuentedeprrafopredeter"/>
    <w:link w:val="Ttulo3"/>
    <w:uiPriority w:val="9"/>
    <w:semiHidden/>
    <w:rsid w:val="00717AAC"/>
    <w:rPr>
      <w:rFonts w:asciiTheme="majorHAnsi" w:eastAsiaTheme="majorEastAsia" w:hAnsiTheme="majorHAnsi" w:cstheme="majorBidi"/>
      <w:color w:val="1F3763" w:themeColor="accent1" w:themeShade="7F"/>
      <w:kern w:val="0"/>
      <w:sz w:val="24"/>
      <w:szCs w:val="24"/>
      <w:lang w:val="es-ES"/>
      <w14:ligatures w14:val="none"/>
    </w:rPr>
  </w:style>
  <w:style w:type="character" w:customStyle="1" w:styleId="Ttulo4Car">
    <w:name w:val="Título 4 Car"/>
    <w:basedOn w:val="Fuentedeprrafopredeter"/>
    <w:link w:val="Ttulo4"/>
    <w:uiPriority w:val="9"/>
    <w:semiHidden/>
    <w:rsid w:val="00717AAC"/>
    <w:rPr>
      <w:rFonts w:asciiTheme="majorHAnsi" w:eastAsiaTheme="majorEastAsia" w:hAnsiTheme="majorHAnsi" w:cstheme="majorBidi"/>
      <w:i/>
      <w:iCs/>
      <w:color w:val="2F5496" w:themeColor="accent1" w:themeShade="BF"/>
      <w:kern w:val="0"/>
      <w:lang w:val="es-ES"/>
      <w14:ligatures w14:val="none"/>
    </w:rPr>
  </w:style>
  <w:style w:type="paragraph" w:styleId="TtuloTDC">
    <w:name w:val="TOC Heading"/>
    <w:basedOn w:val="Ttulo1"/>
    <w:next w:val="Normal"/>
    <w:uiPriority w:val="39"/>
    <w:unhideWhenUsed/>
    <w:qFormat/>
    <w:rsid w:val="00717AAC"/>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val="es-CO" w:eastAsia="es-CO"/>
    </w:rPr>
  </w:style>
  <w:style w:type="paragraph" w:styleId="TDC1">
    <w:name w:val="toc 1"/>
    <w:basedOn w:val="Normal"/>
    <w:next w:val="Normal"/>
    <w:autoRedefine/>
    <w:uiPriority w:val="39"/>
    <w:unhideWhenUsed/>
    <w:rsid w:val="00717AAC"/>
    <w:pPr>
      <w:widowControl w:val="0"/>
      <w:autoSpaceDE w:val="0"/>
      <w:autoSpaceDN w:val="0"/>
      <w:spacing w:after="100" w:line="240" w:lineRule="auto"/>
    </w:pPr>
    <w:rPr>
      <w:rFonts w:ascii="Arial MT" w:eastAsia="Arial MT" w:hAnsi="Arial MT" w:cs="Arial MT"/>
      <w:kern w:val="0"/>
      <w:lang w:val="es-ES"/>
      <w14:ligatures w14:val="none"/>
    </w:rPr>
  </w:style>
  <w:style w:type="paragraph" w:styleId="Descripcin">
    <w:name w:val="caption"/>
    <w:basedOn w:val="Normal"/>
    <w:next w:val="Normal"/>
    <w:link w:val="DescripcinCar"/>
    <w:uiPriority w:val="35"/>
    <w:unhideWhenUsed/>
    <w:qFormat/>
    <w:rsid w:val="00717AAC"/>
    <w:pPr>
      <w:widowControl w:val="0"/>
      <w:autoSpaceDE w:val="0"/>
      <w:autoSpaceDN w:val="0"/>
      <w:spacing w:after="200" w:line="240" w:lineRule="auto"/>
    </w:pPr>
    <w:rPr>
      <w:rFonts w:ascii="Arial MT" w:eastAsia="Arial MT" w:hAnsi="Arial MT" w:cs="Arial MT"/>
      <w:i/>
      <w:iCs/>
      <w:color w:val="44546A" w:themeColor="text2"/>
      <w:kern w:val="0"/>
      <w:sz w:val="18"/>
      <w:szCs w:val="18"/>
      <w:lang w:val="es-ES"/>
      <w14:ligatures w14:val="none"/>
    </w:rPr>
  </w:style>
  <w:style w:type="paragraph" w:styleId="Tabladeilustraciones">
    <w:name w:val="table of figures"/>
    <w:basedOn w:val="Normal"/>
    <w:next w:val="Normal"/>
    <w:uiPriority w:val="99"/>
    <w:unhideWhenUsed/>
    <w:rsid w:val="00717AAC"/>
    <w:pPr>
      <w:widowControl w:val="0"/>
      <w:autoSpaceDE w:val="0"/>
      <w:autoSpaceDN w:val="0"/>
      <w:spacing w:after="0" w:line="240" w:lineRule="auto"/>
    </w:pPr>
    <w:rPr>
      <w:rFonts w:ascii="Arial MT" w:eastAsia="Arial MT" w:hAnsi="Arial MT" w:cs="Arial MT"/>
      <w:kern w:val="0"/>
      <w:lang w:val="es-ES"/>
      <w14:ligatures w14:val="none"/>
    </w:rPr>
  </w:style>
  <w:style w:type="paragraph" w:styleId="TDC2">
    <w:name w:val="toc 2"/>
    <w:basedOn w:val="Normal"/>
    <w:next w:val="Normal"/>
    <w:autoRedefine/>
    <w:uiPriority w:val="39"/>
    <w:unhideWhenUsed/>
    <w:rsid w:val="00717AAC"/>
    <w:pPr>
      <w:widowControl w:val="0"/>
      <w:autoSpaceDE w:val="0"/>
      <w:autoSpaceDN w:val="0"/>
      <w:spacing w:after="100" w:line="240" w:lineRule="auto"/>
      <w:ind w:left="220"/>
    </w:pPr>
    <w:rPr>
      <w:rFonts w:ascii="Arial MT" w:eastAsia="Arial MT" w:hAnsi="Arial MT" w:cs="Arial MT"/>
      <w:kern w:val="0"/>
      <w:lang w:val="es-ES"/>
      <w14:ligatures w14:val="none"/>
    </w:rPr>
  </w:style>
  <w:style w:type="table" w:styleId="Tablaconcuadrcula">
    <w:name w:val="Table Grid"/>
    <w:basedOn w:val="Tablanormal"/>
    <w:uiPriority w:val="39"/>
    <w:rsid w:val="00717A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3">
    <w:name w:val="toc 3"/>
    <w:basedOn w:val="Normal"/>
    <w:next w:val="Normal"/>
    <w:autoRedefine/>
    <w:uiPriority w:val="39"/>
    <w:unhideWhenUsed/>
    <w:rsid w:val="00717AAC"/>
    <w:pPr>
      <w:spacing w:after="100"/>
      <w:ind w:left="440"/>
    </w:pPr>
  </w:style>
  <w:style w:type="character" w:customStyle="1" w:styleId="Mencinsinresolver2">
    <w:name w:val="Mención sin resolver2"/>
    <w:basedOn w:val="Fuentedeprrafopredeter"/>
    <w:uiPriority w:val="99"/>
    <w:semiHidden/>
    <w:unhideWhenUsed/>
    <w:rsid w:val="00FE5418"/>
    <w:rPr>
      <w:color w:val="605E5C"/>
      <w:shd w:val="clear" w:color="auto" w:fill="E1DFDD"/>
    </w:rPr>
  </w:style>
  <w:style w:type="paragraph" w:styleId="Textonotapie">
    <w:name w:val="footnote text"/>
    <w:basedOn w:val="Normal"/>
    <w:link w:val="TextonotapieCar"/>
    <w:uiPriority w:val="99"/>
    <w:semiHidden/>
    <w:unhideWhenUsed/>
    <w:rsid w:val="002811E0"/>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2811E0"/>
    <w:rPr>
      <w:sz w:val="20"/>
      <w:szCs w:val="20"/>
    </w:rPr>
  </w:style>
  <w:style w:type="character" w:styleId="Refdenotaalpie">
    <w:name w:val="footnote reference"/>
    <w:basedOn w:val="Fuentedeprrafopredeter"/>
    <w:uiPriority w:val="99"/>
    <w:semiHidden/>
    <w:unhideWhenUsed/>
    <w:rsid w:val="002811E0"/>
    <w:rPr>
      <w:vertAlign w:val="superscript"/>
    </w:rPr>
  </w:style>
  <w:style w:type="character" w:styleId="Hipervnculovisitado">
    <w:name w:val="FollowedHyperlink"/>
    <w:basedOn w:val="Fuentedeprrafopredeter"/>
    <w:uiPriority w:val="99"/>
    <w:semiHidden/>
    <w:unhideWhenUsed/>
    <w:rsid w:val="00C012FA"/>
    <w:rPr>
      <w:color w:val="954F72" w:themeColor="followedHyperlink"/>
      <w:u w:val="single"/>
    </w:rPr>
  </w:style>
  <w:style w:type="character" w:styleId="Refdecomentario">
    <w:name w:val="annotation reference"/>
    <w:basedOn w:val="Fuentedeprrafopredeter"/>
    <w:uiPriority w:val="99"/>
    <w:semiHidden/>
    <w:unhideWhenUsed/>
    <w:rsid w:val="00C012FA"/>
    <w:rPr>
      <w:sz w:val="16"/>
      <w:szCs w:val="16"/>
    </w:rPr>
  </w:style>
  <w:style w:type="paragraph" w:styleId="Textocomentario">
    <w:name w:val="annotation text"/>
    <w:basedOn w:val="Normal"/>
    <w:link w:val="TextocomentarioCar"/>
    <w:uiPriority w:val="99"/>
    <w:unhideWhenUsed/>
    <w:rsid w:val="00C012FA"/>
    <w:pPr>
      <w:spacing w:line="240" w:lineRule="auto"/>
    </w:pPr>
    <w:rPr>
      <w:sz w:val="20"/>
      <w:szCs w:val="20"/>
    </w:rPr>
  </w:style>
  <w:style w:type="character" w:customStyle="1" w:styleId="TextocomentarioCar">
    <w:name w:val="Texto comentario Car"/>
    <w:basedOn w:val="Fuentedeprrafopredeter"/>
    <w:link w:val="Textocomentario"/>
    <w:uiPriority w:val="99"/>
    <w:rsid w:val="00C012FA"/>
    <w:rPr>
      <w:sz w:val="20"/>
      <w:szCs w:val="20"/>
    </w:rPr>
  </w:style>
  <w:style w:type="paragraph" w:styleId="Asuntodelcomentario">
    <w:name w:val="annotation subject"/>
    <w:basedOn w:val="Textocomentario"/>
    <w:next w:val="Textocomentario"/>
    <w:link w:val="AsuntodelcomentarioCar"/>
    <w:uiPriority w:val="99"/>
    <w:semiHidden/>
    <w:unhideWhenUsed/>
    <w:rsid w:val="00C012FA"/>
    <w:rPr>
      <w:b/>
      <w:bCs/>
    </w:rPr>
  </w:style>
  <w:style w:type="character" w:customStyle="1" w:styleId="AsuntodelcomentarioCar">
    <w:name w:val="Asunto del comentario Car"/>
    <w:basedOn w:val="TextocomentarioCar"/>
    <w:link w:val="Asuntodelcomentario"/>
    <w:uiPriority w:val="99"/>
    <w:semiHidden/>
    <w:rsid w:val="00C012FA"/>
    <w:rPr>
      <w:b/>
      <w:bCs/>
      <w:sz w:val="20"/>
      <w:szCs w:val="20"/>
    </w:rPr>
  </w:style>
  <w:style w:type="paragraph" w:customStyle="1" w:styleId="msonormal0">
    <w:name w:val="msonormal"/>
    <w:basedOn w:val="Normal"/>
    <w:rsid w:val="001C6556"/>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customStyle="1" w:styleId="xl93">
    <w:name w:val="xl93"/>
    <w:basedOn w:val="Normal"/>
    <w:rsid w:val="001C6556"/>
    <w:pP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94">
    <w:name w:val="xl94"/>
    <w:basedOn w:val="Normal"/>
    <w:rsid w:val="001C6556"/>
    <w:pP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95">
    <w:name w:val="xl95"/>
    <w:basedOn w:val="Normal"/>
    <w:rsid w:val="001C655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96">
    <w:name w:val="xl96"/>
    <w:basedOn w:val="Normal"/>
    <w:rsid w:val="001C655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97">
    <w:name w:val="xl97"/>
    <w:basedOn w:val="Normal"/>
    <w:rsid w:val="001C65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98">
    <w:name w:val="xl98"/>
    <w:basedOn w:val="Normal"/>
    <w:rsid w:val="001C65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99">
    <w:name w:val="xl99"/>
    <w:basedOn w:val="Normal"/>
    <w:rsid w:val="001C655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00">
    <w:name w:val="xl100"/>
    <w:basedOn w:val="Normal"/>
    <w:rsid w:val="001C65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01">
    <w:name w:val="xl101"/>
    <w:basedOn w:val="Normal"/>
    <w:rsid w:val="001C65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02">
    <w:name w:val="xl102"/>
    <w:basedOn w:val="Normal"/>
    <w:rsid w:val="001C655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03">
    <w:name w:val="xl103"/>
    <w:basedOn w:val="Normal"/>
    <w:rsid w:val="001C6556"/>
    <w:pPr>
      <w:pBdr>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04">
    <w:name w:val="xl104"/>
    <w:basedOn w:val="Normal"/>
    <w:rsid w:val="001C6556"/>
    <w:pP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05">
    <w:name w:val="xl105"/>
    <w:basedOn w:val="Normal"/>
    <w:rsid w:val="001C6556"/>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06">
    <w:name w:val="xl106"/>
    <w:basedOn w:val="Normal"/>
    <w:rsid w:val="001C655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07">
    <w:name w:val="xl107"/>
    <w:basedOn w:val="Normal"/>
    <w:rsid w:val="001C6556"/>
    <w:pP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08">
    <w:name w:val="xl108"/>
    <w:basedOn w:val="Normal"/>
    <w:rsid w:val="001C655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right"/>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09">
    <w:name w:val="xl109"/>
    <w:basedOn w:val="Normal"/>
    <w:rsid w:val="001C655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10">
    <w:name w:val="xl110"/>
    <w:basedOn w:val="Normal"/>
    <w:rsid w:val="001C6556"/>
    <w:pP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11">
    <w:name w:val="xl111"/>
    <w:basedOn w:val="Normal"/>
    <w:rsid w:val="001C6556"/>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12">
    <w:name w:val="xl112"/>
    <w:basedOn w:val="Normal"/>
    <w:rsid w:val="001C65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13">
    <w:name w:val="xl113"/>
    <w:basedOn w:val="Normal"/>
    <w:rsid w:val="001C65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14">
    <w:name w:val="xl114"/>
    <w:basedOn w:val="Normal"/>
    <w:rsid w:val="001C65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15">
    <w:name w:val="xl115"/>
    <w:basedOn w:val="Normal"/>
    <w:rsid w:val="001C65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16">
    <w:name w:val="xl116"/>
    <w:basedOn w:val="Normal"/>
    <w:rsid w:val="001C6556"/>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17">
    <w:name w:val="xl117"/>
    <w:basedOn w:val="Normal"/>
    <w:rsid w:val="001C655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18">
    <w:name w:val="xl118"/>
    <w:basedOn w:val="Normal"/>
    <w:rsid w:val="001C6556"/>
    <w:pPr>
      <w:spacing w:before="100" w:beforeAutospacing="1" w:after="100" w:afterAutospacing="1" w:line="240" w:lineRule="auto"/>
      <w:textAlignment w:val="center"/>
    </w:pPr>
    <w:rPr>
      <w:rFonts w:ascii="Times New Roman" w:eastAsia="Times New Roman" w:hAnsi="Times New Roman" w:cs="Times New Roman"/>
      <w:color w:val="FF0000"/>
      <w:kern w:val="0"/>
      <w:sz w:val="24"/>
      <w:szCs w:val="24"/>
      <w:lang w:eastAsia="es-CO"/>
      <w14:ligatures w14:val="none"/>
    </w:rPr>
  </w:style>
  <w:style w:type="paragraph" w:customStyle="1" w:styleId="xl119">
    <w:name w:val="xl119"/>
    <w:basedOn w:val="Normal"/>
    <w:rsid w:val="001C6556"/>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20">
    <w:name w:val="xl120"/>
    <w:basedOn w:val="Normal"/>
    <w:rsid w:val="001C655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21">
    <w:name w:val="xl121"/>
    <w:basedOn w:val="Normal"/>
    <w:rsid w:val="001C655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22">
    <w:name w:val="xl122"/>
    <w:basedOn w:val="Normal"/>
    <w:rsid w:val="001C6556"/>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23">
    <w:name w:val="xl123"/>
    <w:basedOn w:val="Normal"/>
    <w:rsid w:val="001C655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24">
    <w:name w:val="xl124"/>
    <w:basedOn w:val="Normal"/>
    <w:rsid w:val="001C655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25">
    <w:name w:val="xl125"/>
    <w:basedOn w:val="Normal"/>
    <w:rsid w:val="001C6556"/>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26">
    <w:name w:val="xl126"/>
    <w:basedOn w:val="Normal"/>
    <w:rsid w:val="001C655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27">
    <w:name w:val="xl127"/>
    <w:basedOn w:val="Normal"/>
    <w:rsid w:val="001C655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28">
    <w:name w:val="xl128"/>
    <w:basedOn w:val="Normal"/>
    <w:rsid w:val="001C655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29">
    <w:name w:val="xl129"/>
    <w:basedOn w:val="Normal"/>
    <w:rsid w:val="001C6556"/>
    <w:pPr>
      <w:pBdr>
        <w:top w:val="single" w:sz="4" w:space="0" w:color="auto"/>
        <w:bottom w:val="single" w:sz="4" w:space="0" w:color="auto"/>
        <w:right w:val="single" w:sz="4" w:space="0" w:color="auto"/>
      </w:pBdr>
      <w:shd w:val="clear" w:color="000000" w:fill="D9E1F2"/>
      <w:spacing w:before="100" w:beforeAutospacing="1" w:after="100" w:afterAutospacing="1" w:line="240" w:lineRule="auto"/>
      <w:jc w:val="right"/>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30">
    <w:name w:val="xl130"/>
    <w:basedOn w:val="Normal"/>
    <w:rsid w:val="001C6556"/>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31">
    <w:name w:val="xl131"/>
    <w:basedOn w:val="Normal"/>
    <w:rsid w:val="001C6556"/>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32">
    <w:name w:val="xl132"/>
    <w:basedOn w:val="Normal"/>
    <w:rsid w:val="001C6556"/>
    <w:pP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33">
    <w:name w:val="xl133"/>
    <w:basedOn w:val="Normal"/>
    <w:rsid w:val="001C655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34">
    <w:name w:val="xl134"/>
    <w:basedOn w:val="Normal"/>
    <w:rsid w:val="001C655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35">
    <w:name w:val="xl135"/>
    <w:basedOn w:val="Normal"/>
    <w:rsid w:val="001C6556"/>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36">
    <w:name w:val="xl136"/>
    <w:basedOn w:val="Normal"/>
    <w:rsid w:val="001C6556"/>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37">
    <w:name w:val="xl137"/>
    <w:basedOn w:val="Normal"/>
    <w:rsid w:val="001C655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38">
    <w:name w:val="xl138"/>
    <w:basedOn w:val="Normal"/>
    <w:rsid w:val="001C655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39">
    <w:name w:val="xl139"/>
    <w:basedOn w:val="Normal"/>
    <w:rsid w:val="001C6556"/>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40">
    <w:name w:val="xl140"/>
    <w:basedOn w:val="Normal"/>
    <w:rsid w:val="001C6556"/>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41">
    <w:name w:val="xl141"/>
    <w:basedOn w:val="Normal"/>
    <w:rsid w:val="001C6556"/>
    <w:pPr>
      <w:pBdr>
        <w:top w:val="single" w:sz="4" w:space="0" w:color="auto"/>
        <w:left w:val="single" w:sz="8" w:space="0" w:color="auto"/>
        <w:bottom w:val="single" w:sz="4" w:space="0" w:color="auto"/>
        <w:right w:val="single" w:sz="4" w:space="0" w:color="auto"/>
      </w:pBdr>
      <w:shd w:val="clear" w:color="000000" w:fill="D9E1F2"/>
      <w:spacing w:before="100" w:beforeAutospacing="1" w:after="100" w:afterAutospacing="1" w:line="240" w:lineRule="auto"/>
      <w:jc w:val="right"/>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42">
    <w:name w:val="xl142"/>
    <w:basedOn w:val="Normal"/>
    <w:rsid w:val="001C6556"/>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43">
    <w:name w:val="xl143"/>
    <w:basedOn w:val="Normal"/>
    <w:rsid w:val="001C6556"/>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44">
    <w:name w:val="xl144"/>
    <w:basedOn w:val="Normal"/>
    <w:rsid w:val="001C6556"/>
    <w:pPr>
      <w:pBdr>
        <w:lef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45">
    <w:name w:val="xl145"/>
    <w:basedOn w:val="Normal"/>
    <w:rsid w:val="001C6556"/>
    <w:pPr>
      <w:pBdr>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46">
    <w:name w:val="xl146"/>
    <w:basedOn w:val="Normal"/>
    <w:rsid w:val="001C655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47">
    <w:name w:val="xl147"/>
    <w:basedOn w:val="Normal"/>
    <w:rsid w:val="001C6556"/>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48">
    <w:name w:val="xl148"/>
    <w:basedOn w:val="Normal"/>
    <w:rsid w:val="001C6556"/>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49">
    <w:name w:val="xl149"/>
    <w:basedOn w:val="Normal"/>
    <w:rsid w:val="001C6556"/>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50">
    <w:name w:val="xl150"/>
    <w:basedOn w:val="Normal"/>
    <w:rsid w:val="001C655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51">
    <w:name w:val="xl151"/>
    <w:basedOn w:val="Normal"/>
    <w:rsid w:val="001C65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52">
    <w:name w:val="xl152"/>
    <w:basedOn w:val="Normal"/>
    <w:rsid w:val="001C6556"/>
    <w:pP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es-CO"/>
      <w14:ligatures w14:val="none"/>
    </w:rPr>
  </w:style>
  <w:style w:type="paragraph" w:customStyle="1" w:styleId="xl153">
    <w:name w:val="xl153"/>
    <w:basedOn w:val="Normal"/>
    <w:rsid w:val="001C655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54">
    <w:name w:val="xl154"/>
    <w:basedOn w:val="Normal"/>
    <w:rsid w:val="001C655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55">
    <w:name w:val="xl155"/>
    <w:basedOn w:val="Normal"/>
    <w:rsid w:val="001C65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56">
    <w:name w:val="xl156"/>
    <w:basedOn w:val="Normal"/>
    <w:rsid w:val="001C6556"/>
    <w:pPr>
      <w:pBdr>
        <w:top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57">
    <w:name w:val="xl157"/>
    <w:basedOn w:val="Normal"/>
    <w:rsid w:val="001C6556"/>
    <w:pPr>
      <w:pBdr>
        <w:top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58">
    <w:name w:val="xl158"/>
    <w:basedOn w:val="Normal"/>
    <w:rsid w:val="001C6556"/>
    <w:pPr>
      <w:pBdr>
        <w:top w:val="single" w:sz="4" w:space="0" w:color="auto"/>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59">
    <w:name w:val="xl159"/>
    <w:basedOn w:val="Normal"/>
    <w:rsid w:val="001C6556"/>
    <w:pPr>
      <w:pBdr>
        <w:top w:val="single" w:sz="4" w:space="0" w:color="auto"/>
        <w:left w:val="single" w:sz="4" w:space="0" w:color="auto"/>
        <w:bottom w:val="single" w:sz="4"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60">
    <w:name w:val="xl160"/>
    <w:basedOn w:val="Normal"/>
    <w:rsid w:val="001C6556"/>
    <w:pPr>
      <w:pBdr>
        <w:top w:val="single" w:sz="4" w:space="0" w:color="auto"/>
        <w:bottom w:val="single" w:sz="4"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61">
    <w:name w:val="xl161"/>
    <w:basedOn w:val="Normal"/>
    <w:rsid w:val="001C6556"/>
    <w:pPr>
      <w:pBdr>
        <w:top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62">
    <w:name w:val="xl162"/>
    <w:basedOn w:val="Normal"/>
    <w:rsid w:val="001C6556"/>
    <w:pPr>
      <w:pBdr>
        <w:top w:val="single" w:sz="8" w:space="0" w:color="auto"/>
        <w:left w:val="single" w:sz="8" w:space="0" w:color="auto"/>
        <w:bottom w:val="single" w:sz="4"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63">
    <w:name w:val="xl163"/>
    <w:basedOn w:val="Normal"/>
    <w:rsid w:val="001C6556"/>
    <w:pPr>
      <w:pBdr>
        <w:top w:val="single" w:sz="8" w:space="0" w:color="auto"/>
        <w:bottom w:val="single" w:sz="4"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eastAsia="es-CO"/>
      <w14:ligatures w14:val="none"/>
    </w:rPr>
  </w:style>
  <w:style w:type="paragraph" w:customStyle="1" w:styleId="xl164">
    <w:name w:val="xl164"/>
    <w:basedOn w:val="Normal"/>
    <w:rsid w:val="001C6556"/>
    <w:pPr>
      <w:pBdr>
        <w:top w:val="single" w:sz="8" w:space="0" w:color="auto"/>
        <w:bottom w:val="single" w:sz="4"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eastAsia="es-CO"/>
      <w14:ligatures w14:val="none"/>
    </w:rPr>
  </w:style>
  <w:style w:type="paragraph" w:styleId="Textodeglobo">
    <w:name w:val="Balloon Text"/>
    <w:basedOn w:val="Normal"/>
    <w:link w:val="TextodegloboCar"/>
    <w:uiPriority w:val="99"/>
    <w:semiHidden/>
    <w:unhideWhenUsed/>
    <w:rsid w:val="005D37D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D37D6"/>
    <w:rPr>
      <w:rFonts w:ascii="Segoe UI" w:hAnsi="Segoe UI" w:cs="Segoe UI"/>
      <w:sz w:val="18"/>
      <w:szCs w:val="18"/>
    </w:rPr>
  </w:style>
  <w:style w:type="character" w:styleId="Mencinsinresolver">
    <w:name w:val="Unresolved Mention"/>
    <w:basedOn w:val="Fuentedeprrafopredeter"/>
    <w:uiPriority w:val="99"/>
    <w:semiHidden/>
    <w:unhideWhenUsed/>
    <w:rsid w:val="00B14D0B"/>
    <w:rPr>
      <w:color w:val="605E5C"/>
      <w:shd w:val="clear" w:color="auto" w:fill="E1DFDD"/>
    </w:rPr>
  </w:style>
  <w:style w:type="character" w:customStyle="1" w:styleId="DescripcinCar">
    <w:name w:val="Descripción Car"/>
    <w:link w:val="Descripcin"/>
    <w:uiPriority w:val="35"/>
    <w:rsid w:val="00D6391D"/>
    <w:rPr>
      <w:rFonts w:ascii="Arial MT" w:eastAsia="Arial MT" w:hAnsi="Arial MT" w:cs="Arial MT"/>
      <w:i/>
      <w:iCs/>
      <w:color w:val="44546A" w:themeColor="text2"/>
      <w:kern w:val="0"/>
      <w:sz w:val="18"/>
      <w:szCs w:val="18"/>
      <w:lang w:val="es-ES"/>
      <w14:ligatures w14:val="none"/>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árrafo de lista1 Car,Parágrafo da Lista1 Car"/>
    <w:link w:val="Prrafodelista"/>
    <w:uiPriority w:val="34"/>
    <w:qFormat/>
    <w:rsid w:val="00E349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128835">
      <w:bodyDiv w:val="1"/>
      <w:marLeft w:val="0"/>
      <w:marRight w:val="0"/>
      <w:marTop w:val="0"/>
      <w:marBottom w:val="0"/>
      <w:divBdr>
        <w:top w:val="none" w:sz="0" w:space="0" w:color="auto"/>
        <w:left w:val="none" w:sz="0" w:space="0" w:color="auto"/>
        <w:bottom w:val="none" w:sz="0" w:space="0" w:color="auto"/>
        <w:right w:val="none" w:sz="0" w:space="0" w:color="auto"/>
      </w:divBdr>
    </w:div>
    <w:div w:id="191039168">
      <w:bodyDiv w:val="1"/>
      <w:marLeft w:val="0"/>
      <w:marRight w:val="0"/>
      <w:marTop w:val="0"/>
      <w:marBottom w:val="0"/>
      <w:divBdr>
        <w:top w:val="none" w:sz="0" w:space="0" w:color="auto"/>
        <w:left w:val="none" w:sz="0" w:space="0" w:color="auto"/>
        <w:bottom w:val="none" w:sz="0" w:space="0" w:color="auto"/>
        <w:right w:val="none" w:sz="0" w:space="0" w:color="auto"/>
      </w:divBdr>
    </w:div>
    <w:div w:id="225799968">
      <w:bodyDiv w:val="1"/>
      <w:marLeft w:val="0"/>
      <w:marRight w:val="0"/>
      <w:marTop w:val="0"/>
      <w:marBottom w:val="0"/>
      <w:divBdr>
        <w:top w:val="none" w:sz="0" w:space="0" w:color="auto"/>
        <w:left w:val="none" w:sz="0" w:space="0" w:color="auto"/>
        <w:bottom w:val="none" w:sz="0" w:space="0" w:color="auto"/>
        <w:right w:val="none" w:sz="0" w:space="0" w:color="auto"/>
      </w:divBdr>
    </w:div>
    <w:div w:id="346639784">
      <w:bodyDiv w:val="1"/>
      <w:marLeft w:val="0"/>
      <w:marRight w:val="0"/>
      <w:marTop w:val="0"/>
      <w:marBottom w:val="0"/>
      <w:divBdr>
        <w:top w:val="none" w:sz="0" w:space="0" w:color="auto"/>
        <w:left w:val="none" w:sz="0" w:space="0" w:color="auto"/>
        <w:bottom w:val="none" w:sz="0" w:space="0" w:color="auto"/>
        <w:right w:val="none" w:sz="0" w:space="0" w:color="auto"/>
      </w:divBdr>
    </w:div>
    <w:div w:id="529489879">
      <w:bodyDiv w:val="1"/>
      <w:marLeft w:val="0"/>
      <w:marRight w:val="0"/>
      <w:marTop w:val="0"/>
      <w:marBottom w:val="0"/>
      <w:divBdr>
        <w:top w:val="none" w:sz="0" w:space="0" w:color="auto"/>
        <w:left w:val="none" w:sz="0" w:space="0" w:color="auto"/>
        <w:bottom w:val="none" w:sz="0" w:space="0" w:color="auto"/>
        <w:right w:val="none" w:sz="0" w:space="0" w:color="auto"/>
      </w:divBdr>
    </w:div>
    <w:div w:id="609749127">
      <w:bodyDiv w:val="1"/>
      <w:marLeft w:val="0"/>
      <w:marRight w:val="0"/>
      <w:marTop w:val="0"/>
      <w:marBottom w:val="0"/>
      <w:divBdr>
        <w:top w:val="none" w:sz="0" w:space="0" w:color="auto"/>
        <w:left w:val="none" w:sz="0" w:space="0" w:color="auto"/>
        <w:bottom w:val="none" w:sz="0" w:space="0" w:color="auto"/>
        <w:right w:val="none" w:sz="0" w:space="0" w:color="auto"/>
      </w:divBdr>
    </w:div>
    <w:div w:id="620065394">
      <w:bodyDiv w:val="1"/>
      <w:marLeft w:val="0"/>
      <w:marRight w:val="0"/>
      <w:marTop w:val="0"/>
      <w:marBottom w:val="0"/>
      <w:divBdr>
        <w:top w:val="none" w:sz="0" w:space="0" w:color="auto"/>
        <w:left w:val="none" w:sz="0" w:space="0" w:color="auto"/>
        <w:bottom w:val="none" w:sz="0" w:space="0" w:color="auto"/>
        <w:right w:val="none" w:sz="0" w:space="0" w:color="auto"/>
      </w:divBdr>
    </w:div>
    <w:div w:id="738289841">
      <w:bodyDiv w:val="1"/>
      <w:marLeft w:val="0"/>
      <w:marRight w:val="0"/>
      <w:marTop w:val="0"/>
      <w:marBottom w:val="0"/>
      <w:divBdr>
        <w:top w:val="none" w:sz="0" w:space="0" w:color="auto"/>
        <w:left w:val="none" w:sz="0" w:space="0" w:color="auto"/>
        <w:bottom w:val="none" w:sz="0" w:space="0" w:color="auto"/>
        <w:right w:val="none" w:sz="0" w:space="0" w:color="auto"/>
      </w:divBdr>
    </w:div>
    <w:div w:id="759369255">
      <w:bodyDiv w:val="1"/>
      <w:marLeft w:val="0"/>
      <w:marRight w:val="0"/>
      <w:marTop w:val="0"/>
      <w:marBottom w:val="0"/>
      <w:divBdr>
        <w:top w:val="none" w:sz="0" w:space="0" w:color="auto"/>
        <w:left w:val="none" w:sz="0" w:space="0" w:color="auto"/>
        <w:bottom w:val="none" w:sz="0" w:space="0" w:color="auto"/>
        <w:right w:val="none" w:sz="0" w:space="0" w:color="auto"/>
      </w:divBdr>
    </w:div>
    <w:div w:id="790049218">
      <w:bodyDiv w:val="1"/>
      <w:marLeft w:val="0"/>
      <w:marRight w:val="0"/>
      <w:marTop w:val="0"/>
      <w:marBottom w:val="0"/>
      <w:divBdr>
        <w:top w:val="none" w:sz="0" w:space="0" w:color="auto"/>
        <w:left w:val="none" w:sz="0" w:space="0" w:color="auto"/>
        <w:bottom w:val="none" w:sz="0" w:space="0" w:color="auto"/>
        <w:right w:val="none" w:sz="0" w:space="0" w:color="auto"/>
      </w:divBdr>
    </w:div>
    <w:div w:id="805316187">
      <w:bodyDiv w:val="1"/>
      <w:marLeft w:val="0"/>
      <w:marRight w:val="0"/>
      <w:marTop w:val="0"/>
      <w:marBottom w:val="0"/>
      <w:divBdr>
        <w:top w:val="none" w:sz="0" w:space="0" w:color="auto"/>
        <w:left w:val="none" w:sz="0" w:space="0" w:color="auto"/>
        <w:bottom w:val="none" w:sz="0" w:space="0" w:color="auto"/>
        <w:right w:val="none" w:sz="0" w:space="0" w:color="auto"/>
      </w:divBdr>
    </w:div>
    <w:div w:id="871265155">
      <w:bodyDiv w:val="1"/>
      <w:marLeft w:val="0"/>
      <w:marRight w:val="0"/>
      <w:marTop w:val="0"/>
      <w:marBottom w:val="0"/>
      <w:divBdr>
        <w:top w:val="none" w:sz="0" w:space="0" w:color="auto"/>
        <w:left w:val="none" w:sz="0" w:space="0" w:color="auto"/>
        <w:bottom w:val="none" w:sz="0" w:space="0" w:color="auto"/>
        <w:right w:val="none" w:sz="0" w:space="0" w:color="auto"/>
      </w:divBdr>
    </w:div>
    <w:div w:id="1004163683">
      <w:bodyDiv w:val="1"/>
      <w:marLeft w:val="0"/>
      <w:marRight w:val="0"/>
      <w:marTop w:val="0"/>
      <w:marBottom w:val="0"/>
      <w:divBdr>
        <w:top w:val="none" w:sz="0" w:space="0" w:color="auto"/>
        <w:left w:val="none" w:sz="0" w:space="0" w:color="auto"/>
        <w:bottom w:val="none" w:sz="0" w:space="0" w:color="auto"/>
        <w:right w:val="none" w:sz="0" w:space="0" w:color="auto"/>
      </w:divBdr>
    </w:div>
    <w:div w:id="1043598326">
      <w:bodyDiv w:val="1"/>
      <w:marLeft w:val="0"/>
      <w:marRight w:val="0"/>
      <w:marTop w:val="0"/>
      <w:marBottom w:val="0"/>
      <w:divBdr>
        <w:top w:val="none" w:sz="0" w:space="0" w:color="auto"/>
        <w:left w:val="none" w:sz="0" w:space="0" w:color="auto"/>
        <w:bottom w:val="none" w:sz="0" w:space="0" w:color="auto"/>
        <w:right w:val="none" w:sz="0" w:space="0" w:color="auto"/>
      </w:divBdr>
    </w:div>
    <w:div w:id="1067337941">
      <w:bodyDiv w:val="1"/>
      <w:marLeft w:val="0"/>
      <w:marRight w:val="0"/>
      <w:marTop w:val="0"/>
      <w:marBottom w:val="0"/>
      <w:divBdr>
        <w:top w:val="none" w:sz="0" w:space="0" w:color="auto"/>
        <w:left w:val="none" w:sz="0" w:space="0" w:color="auto"/>
        <w:bottom w:val="none" w:sz="0" w:space="0" w:color="auto"/>
        <w:right w:val="none" w:sz="0" w:space="0" w:color="auto"/>
      </w:divBdr>
    </w:div>
    <w:div w:id="1193304540">
      <w:bodyDiv w:val="1"/>
      <w:marLeft w:val="0"/>
      <w:marRight w:val="0"/>
      <w:marTop w:val="0"/>
      <w:marBottom w:val="0"/>
      <w:divBdr>
        <w:top w:val="none" w:sz="0" w:space="0" w:color="auto"/>
        <w:left w:val="none" w:sz="0" w:space="0" w:color="auto"/>
        <w:bottom w:val="none" w:sz="0" w:space="0" w:color="auto"/>
        <w:right w:val="none" w:sz="0" w:space="0" w:color="auto"/>
      </w:divBdr>
    </w:div>
    <w:div w:id="1211379110">
      <w:bodyDiv w:val="1"/>
      <w:marLeft w:val="0"/>
      <w:marRight w:val="0"/>
      <w:marTop w:val="0"/>
      <w:marBottom w:val="0"/>
      <w:divBdr>
        <w:top w:val="none" w:sz="0" w:space="0" w:color="auto"/>
        <w:left w:val="none" w:sz="0" w:space="0" w:color="auto"/>
        <w:bottom w:val="none" w:sz="0" w:space="0" w:color="auto"/>
        <w:right w:val="none" w:sz="0" w:space="0" w:color="auto"/>
      </w:divBdr>
    </w:div>
    <w:div w:id="1291126621">
      <w:bodyDiv w:val="1"/>
      <w:marLeft w:val="0"/>
      <w:marRight w:val="0"/>
      <w:marTop w:val="0"/>
      <w:marBottom w:val="0"/>
      <w:divBdr>
        <w:top w:val="none" w:sz="0" w:space="0" w:color="auto"/>
        <w:left w:val="none" w:sz="0" w:space="0" w:color="auto"/>
        <w:bottom w:val="none" w:sz="0" w:space="0" w:color="auto"/>
        <w:right w:val="none" w:sz="0" w:space="0" w:color="auto"/>
      </w:divBdr>
      <w:divsChild>
        <w:div w:id="2055234427">
          <w:marLeft w:val="0"/>
          <w:marRight w:val="0"/>
          <w:marTop w:val="0"/>
          <w:marBottom w:val="0"/>
          <w:divBdr>
            <w:top w:val="none" w:sz="0" w:space="0" w:color="auto"/>
            <w:left w:val="none" w:sz="0" w:space="0" w:color="auto"/>
            <w:bottom w:val="none" w:sz="0" w:space="0" w:color="auto"/>
            <w:right w:val="none" w:sz="0" w:space="0" w:color="auto"/>
          </w:divBdr>
          <w:divsChild>
            <w:div w:id="1780756950">
              <w:marLeft w:val="60"/>
              <w:marRight w:val="0"/>
              <w:marTop w:val="0"/>
              <w:marBottom w:val="60"/>
              <w:divBdr>
                <w:top w:val="none" w:sz="0" w:space="0" w:color="auto"/>
                <w:left w:val="none" w:sz="0" w:space="0" w:color="auto"/>
                <w:bottom w:val="none" w:sz="0" w:space="0" w:color="auto"/>
                <w:right w:val="none" w:sz="0" w:space="0" w:color="auto"/>
              </w:divBdr>
              <w:divsChild>
                <w:div w:id="1195265302">
                  <w:marLeft w:val="0"/>
                  <w:marRight w:val="0"/>
                  <w:marTop w:val="0"/>
                  <w:marBottom w:val="0"/>
                  <w:divBdr>
                    <w:top w:val="none" w:sz="0" w:space="0" w:color="auto"/>
                    <w:left w:val="none" w:sz="0" w:space="0" w:color="auto"/>
                    <w:bottom w:val="none" w:sz="0" w:space="0" w:color="auto"/>
                    <w:right w:val="none" w:sz="0" w:space="0" w:color="auto"/>
                  </w:divBdr>
                  <w:divsChild>
                    <w:div w:id="186012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592387">
          <w:marLeft w:val="0"/>
          <w:marRight w:val="0"/>
          <w:marTop w:val="0"/>
          <w:marBottom w:val="0"/>
          <w:divBdr>
            <w:top w:val="none" w:sz="0" w:space="0" w:color="auto"/>
            <w:left w:val="none" w:sz="0" w:space="0" w:color="auto"/>
            <w:bottom w:val="none" w:sz="0" w:space="0" w:color="auto"/>
            <w:right w:val="none" w:sz="0" w:space="0" w:color="auto"/>
          </w:divBdr>
          <w:divsChild>
            <w:div w:id="189606059">
              <w:marLeft w:val="0"/>
              <w:marRight w:val="0"/>
              <w:marTop w:val="0"/>
              <w:marBottom w:val="0"/>
              <w:divBdr>
                <w:top w:val="none" w:sz="0" w:space="0" w:color="auto"/>
                <w:left w:val="none" w:sz="0" w:space="0" w:color="auto"/>
                <w:bottom w:val="none" w:sz="0" w:space="0" w:color="auto"/>
                <w:right w:val="none" w:sz="0" w:space="0" w:color="auto"/>
              </w:divBdr>
              <w:divsChild>
                <w:div w:id="45882060">
                  <w:marLeft w:val="0"/>
                  <w:marRight w:val="0"/>
                  <w:marTop w:val="0"/>
                  <w:marBottom w:val="0"/>
                  <w:divBdr>
                    <w:top w:val="none" w:sz="0" w:space="0" w:color="auto"/>
                    <w:left w:val="none" w:sz="0" w:space="0" w:color="auto"/>
                    <w:bottom w:val="none" w:sz="0" w:space="0" w:color="auto"/>
                    <w:right w:val="none" w:sz="0" w:space="0" w:color="auto"/>
                  </w:divBdr>
                  <w:divsChild>
                    <w:div w:id="2004435255">
                      <w:marLeft w:val="0"/>
                      <w:marRight w:val="0"/>
                      <w:marTop w:val="0"/>
                      <w:marBottom w:val="0"/>
                      <w:divBdr>
                        <w:top w:val="none" w:sz="0" w:space="0" w:color="auto"/>
                        <w:left w:val="none" w:sz="0" w:space="0" w:color="auto"/>
                        <w:bottom w:val="none" w:sz="0" w:space="0" w:color="auto"/>
                        <w:right w:val="none" w:sz="0" w:space="0" w:color="auto"/>
                      </w:divBdr>
                      <w:divsChild>
                        <w:div w:id="214141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956338">
                  <w:marLeft w:val="0"/>
                  <w:marRight w:val="0"/>
                  <w:marTop w:val="0"/>
                  <w:marBottom w:val="0"/>
                  <w:divBdr>
                    <w:top w:val="none" w:sz="0" w:space="0" w:color="auto"/>
                    <w:left w:val="none" w:sz="0" w:space="0" w:color="auto"/>
                    <w:bottom w:val="none" w:sz="0" w:space="0" w:color="auto"/>
                    <w:right w:val="none" w:sz="0" w:space="0" w:color="auto"/>
                  </w:divBdr>
                  <w:divsChild>
                    <w:div w:id="221059480">
                      <w:marLeft w:val="0"/>
                      <w:marRight w:val="0"/>
                      <w:marTop w:val="0"/>
                      <w:marBottom w:val="0"/>
                      <w:divBdr>
                        <w:top w:val="none" w:sz="0" w:space="0" w:color="auto"/>
                        <w:left w:val="none" w:sz="0" w:space="0" w:color="auto"/>
                        <w:bottom w:val="none" w:sz="0" w:space="0" w:color="auto"/>
                        <w:right w:val="none" w:sz="0" w:space="0" w:color="auto"/>
                      </w:divBdr>
                    </w:div>
                  </w:divsChild>
                </w:div>
                <w:div w:id="684134856">
                  <w:marLeft w:val="0"/>
                  <w:marRight w:val="0"/>
                  <w:marTop w:val="0"/>
                  <w:marBottom w:val="0"/>
                  <w:divBdr>
                    <w:top w:val="none" w:sz="0" w:space="0" w:color="auto"/>
                    <w:left w:val="none" w:sz="0" w:space="0" w:color="auto"/>
                    <w:bottom w:val="none" w:sz="0" w:space="0" w:color="auto"/>
                    <w:right w:val="none" w:sz="0" w:space="0" w:color="auto"/>
                  </w:divBdr>
                  <w:divsChild>
                    <w:div w:id="824199054">
                      <w:marLeft w:val="0"/>
                      <w:marRight w:val="0"/>
                      <w:marTop w:val="0"/>
                      <w:marBottom w:val="0"/>
                      <w:divBdr>
                        <w:top w:val="none" w:sz="0" w:space="0" w:color="auto"/>
                        <w:left w:val="none" w:sz="0" w:space="0" w:color="auto"/>
                        <w:bottom w:val="none" w:sz="0" w:space="0" w:color="auto"/>
                        <w:right w:val="none" w:sz="0" w:space="0" w:color="auto"/>
                      </w:divBdr>
                    </w:div>
                  </w:divsChild>
                </w:div>
                <w:div w:id="288558304">
                  <w:marLeft w:val="0"/>
                  <w:marRight w:val="0"/>
                  <w:marTop w:val="0"/>
                  <w:marBottom w:val="0"/>
                  <w:divBdr>
                    <w:top w:val="none" w:sz="0" w:space="0" w:color="auto"/>
                    <w:left w:val="none" w:sz="0" w:space="0" w:color="auto"/>
                    <w:bottom w:val="none" w:sz="0" w:space="0" w:color="auto"/>
                    <w:right w:val="none" w:sz="0" w:space="0" w:color="auto"/>
                  </w:divBdr>
                  <w:divsChild>
                    <w:div w:id="825979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228477">
      <w:bodyDiv w:val="1"/>
      <w:marLeft w:val="0"/>
      <w:marRight w:val="0"/>
      <w:marTop w:val="0"/>
      <w:marBottom w:val="0"/>
      <w:divBdr>
        <w:top w:val="none" w:sz="0" w:space="0" w:color="auto"/>
        <w:left w:val="none" w:sz="0" w:space="0" w:color="auto"/>
        <w:bottom w:val="none" w:sz="0" w:space="0" w:color="auto"/>
        <w:right w:val="none" w:sz="0" w:space="0" w:color="auto"/>
      </w:divBdr>
    </w:div>
    <w:div w:id="1364668488">
      <w:bodyDiv w:val="1"/>
      <w:marLeft w:val="0"/>
      <w:marRight w:val="0"/>
      <w:marTop w:val="0"/>
      <w:marBottom w:val="0"/>
      <w:divBdr>
        <w:top w:val="none" w:sz="0" w:space="0" w:color="auto"/>
        <w:left w:val="none" w:sz="0" w:space="0" w:color="auto"/>
        <w:bottom w:val="none" w:sz="0" w:space="0" w:color="auto"/>
        <w:right w:val="none" w:sz="0" w:space="0" w:color="auto"/>
      </w:divBdr>
    </w:div>
    <w:div w:id="1375076798">
      <w:bodyDiv w:val="1"/>
      <w:marLeft w:val="0"/>
      <w:marRight w:val="0"/>
      <w:marTop w:val="0"/>
      <w:marBottom w:val="0"/>
      <w:divBdr>
        <w:top w:val="none" w:sz="0" w:space="0" w:color="auto"/>
        <w:left w:val="none" w:sz="0" w:space="0" w:color="auto"/>
        <w:bottom w:val="none" w:sz="0" w:space="0" w:color="auto"/>
        <w:right w:val="none" w:sz="0" w:space="0" w:color="auto"/>
      </w:divBdr>
    </w:div>
    <w:div w:id="1470978642">
      <w:bodyDiv w:val="1"/>
      <w:marLeft w:val="0"/>
      <w:marRight w:val="0"/>
      <w:marTop w:val="0"/>
      <w:marBottom w:val="0"/>
      <w:divBdr>
        <w:top w:val="none" w:sz="0" w:space="0" w:color="auto"/>
        <w:left w:val="none" w:sz="0" w:space="0" w:color="auto"/>
        <w:bottom w:val="none" w:sz="0" w:space="0" w:color="auto"/>
        <w:right w:val="none" w:sz="0" w:space="0" w:color="auto"/>
      </w:divBdr>
    </w:div>
    <w:div w:id="1480000479">
      <w:bodyDiv w:val="1"/>
      <w:marLeft w:val="0"/>
      <w:marRight w:val="0"/>
      <w:marTop w:val="0"/>
      <w:marBottom w:val="0"/>
      <w:divBdr>
        <w:top w:val="none" w:sz="0" w:space="0" w:color="auto"/>
        <w:left w:val="none" w:sz="0" w:space="0" w:color="auto"/>
        <w:bottom w:val="none" w:sz="0" w:space="0" w:color="auto"/>
        <w:right w:val="none" w:sz="0" w:space="0" w:color="auto"/>
      </w:divBdr>
    </w:div>
    <w:div w:id="1513373148">
      <w:bodyDiv w:val="1"/>
      <w:marLeft w:val="0"/>
      <w:marRight w:val="0"/>
      <w:marTop w:val="0"/>
      <w:marBottom w:val="0"/>
      <w:divBdr>
        <w:top w:val="none" w:sz="0" w:space="0" w:color="auto"/>
        <w:left w:val="none" w:sz="0" w:space="0" w:color="auto"/>
        <w:bottom w:val="none" w:sz="0" w:space="0" w:color="auto"/>
        <w:right w:val="none" w:sz="0" w:space="0" w:color="auto"/>
      </w:divBdr>
    </w:div>
    <w:div w:id="1545286405">
      <w:bodyDiv w:val="1"/>
      <w:marLeft w:val="0"/>
      <w:marRight w:val="0"/>
      <w:marTop w:val="0"/>
      <w:marBottom w:val="0"/>
      <w:divBdr>
        <w:top w:val="none" w:sz="0" w:space="0" w:color="auto"/>
        <w:left w:val="none" w:sz="0" w:space="0" w:color="auto"/>
        <w:bottom w:val="none" w:sz="0" w:space="0" w:color="auto"/>
        <w:right w:val="none" w:sz="0" w:space="0" w:color="auto"/>
      </w:divBdr>
    </w:div>
    <w:div w:id="1668896457">
      <w:bodyDiv w:val="1"/>
      <w:marLeft w:val="0"/>
      <w:marRight w:val="0"/>
      <w:marTop w:val="0"/>
      <w:marBottom w:val="0"/>
      <w:divBdr>
        <w:top w:val="none" w:sz="0" w:space="0" w:color="auto"/>
        <w:left w:val="none" w:sz="0" w:space="0" w:color="auto"/>
        <w:bottom w:val="none" w:sz="0" w:space="0" w:color="auto"/>
        <w:right w:val="none" w:sz="0" w:space="0" w:color="auto"/>
      </w:divBdr>
    </w:div>
    <w:div w:id="1918514419">
      <w:bodyDiv w:val="1"/>
      <w:marLeft w:val="0"/>
      <w:marRight w:val="0"/>
      <w:marTop w:val="0"/>
      <w:marBottom w:val="0"/>
      <w:divBdr>
        <w:top w:val="none" w:sz="0" w:space="0" w:color="auto"/>
        <w:left w:val="none" w:sz="0" w:space="0" w:color="auto"/>
        <w:bottom w:val="none" w:sz="0" w:space="0" w:color="auto"/>
        <w:right w:val="none" w:sz="0" w:space="0" w:color="auto"/>
      </w:divBdr>
    </w:div>
    <w:div w:id="1926374021">
      <w:bodyDiv w:val="1"/>
      <w:marLeft w:val="0"/>
      <w:marRight w:val="0"/>
      <w:marTop w:val="0"/>
      <w:marBottom w:val="0"/>
      <w:divBdr>
        <w:top w:val="none" w:sz="0" w:space="0" w:color="auto"/>
        <w:left w:val="none" w:sz="0" w:space="0" w:color="auto"/>
        <w:bottom w:val="none" w:sz="0" w:space="0" w:color="auto"/>
        <w:right w:val="none" w:sz="0" w:space="0" w:color="auto"/>
      </w:divBdr>
    </w:div>
    <w:div w:id="1932622436">
      <w:bodyDiv w:val="1"/>
      <w:marLeft w:val="0"/>
      <w:marRight w:val="0"/>
      <w:marTop w:val="0"/>
      <w:marBottom w:val="0"/>
      <w:divBdr>
        <w:top w:val="none" w:sz="0" w:space="0" w:color="auto"/>
        <w:left w:val="none" w:sz="0" w:space="0" w:color="auto"/>
        <w:bottom w:val="none" w:sz="0" w:space="0" w:color="auto"/>
        <w:right w:val="none" w:sz="0" w:space="0" w:color="auto"/>
      </w:divBdr>
    </w:div>
    <w:div w:id="1955670006">
      <w:bodyDiv w:val="1"/>
      <w:marLeft w:val="0"/>
      <w:marRight w:val="0"/>
      <w:marTop w:val="0"/>
      <w:marBottom w:val="0"/>
      <w:divBdr>
        <w:top w:val="none" w:sz="0" w:space="0" w:color="auto"/>
        <w:left w:val="none" w:sz="0" w:space="0" w:color="auto"/>
        <w:bottom w:val="none" w:sz="0" w:space="0" w:color="auto"/>
        <w:right w:val="none" w:sz="0" w:space="0" w:color="auto"/>
      </w:divBdr>
    </w:div>
    <w:div w:id="1961183575">
      <w:bodyDiv w:val="1"/>
      <w:marLeft w:val="0"/>
      <w:marRight w:val="0"/>
      <w:marTop w:val="0"/>
      <w:marBottom w:val="0"/>
      <w:divBdr>
        <w:top w:val="none" w:sz="0" w:space="0" w:color="auto"/>
        <w:left w:val="none" w:sz="0" w:space="0" w:color="auto"/>
        <w:bottom w:val="none" w:sz="0" w:space="0" w:color="auto"/>
        <w:right w:val="none" w:sz="0" w:space="0" w:color="auto"/>
      </w:divBdr>
      <w:divsChild>
        <w:div w:id="1595627325">
          <w:marLeft w:val="0"/>
          <w:marRight w:val="0"/>
          <w:marTop w:val="0"/>
          <w:marBottom w:val="0"/>
          <w:divBdr>
            <w:top w:val="none" w:sz="0" w:space="0" w:color="auto"/>
            <w:left w:val="none" w:sz="0" w:space="0" w:color="auto"/>
            <w:bottom w:val="none" w:sz="0" w:space="0" w:color="auto"/>
            <w:right w:val="none" w:sz="0" w:space="0" w:color="auto"/>
          </w:divBdr>
          <w:divsChild>
            <w:div w:id="256527578">
              <w:marLeft w:val="60"/>
              <w:marRight w:val="0"/>
              <w:marTop w:val="0"/>
              <w:marBottom w:val="60"/>
              <w:divBdr>
                <w:top w:val="none" w:sz="0" w:space="0" w:color="auto"/>
                <w:left w:val="none" w:sz="0" w:space="0" w:color="auto"/>
                <w:bottom w:val="none" w:sz="0" w:space="0" w:color="auto"/>
                <w:right w:val="none" w:sz="0" w:space="0" w:color="auto"/>
              </w:divBdr>
              <w:divsChild>
                <w:div w:id="2096702904">
                  <w:marLeft w:val="0"/>
                  <w:marRight w:val="0"/>
                  <w:marTop w:val="0"/>
                  <w:marBottom w:val="0"/>
                  <w:divBdr>
                    <w:top w:val="none" w:sz="0" w:space="0" w:color="auto"/>
                    <w:left w:val="none" w:sz="0" w:space="0" w:color="auto"/>
                    <w:bottom w:val="none" w:sz="0" w:space="0" w:color="auto"/>
                    <w:right w:val="none" w:sz="0" w:space="0" w:color="auto"/>
                  </w:divBdr>
                  <w:divsChild>
                    <w:div w:id="14085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697398">
          <w:marLeft w:val="0"/>
          <w:marRight w:val="0"/>
          <w:marTop w:val="0"/>
          <w:marBottom w:val="0"/>
          <w:divBdr>
            <w:top w:val="none" w:sz="0" w:space="0" w:color="auto"/>
            <w:left w:val="none" w:sz="0" w:space="0" w:color="auto"/>
            <w:bottom w:val="none" w:sz="0" w:space="0" w:color="auto"/>
            <w:right w:val="none" w:sz="0" w:space="0" w:color="auto"/>
          </w:divBdr>
          <w:divsChild>
            <w:div w:id="738289324">
              <w:marLeft w:val="0"/>
              <w:marRight w:val="0"/>
              <w:marTop w:val="0"/>
              <w:marBottom w:val="0"/>
              <w:divBdr>
                <w:top w:val="none" w:sz="0" w:space="0" w:color="auto"/>
                <w:left w:val="none" w:sz="0" w:space="0" w:color="auto"/>
                <w:bottom w:val="none" w:sz="0" w:space="0" w:color="auto"/>
                <w:right w:val="none" w:sz="0" w:space="0" w:color="auto"/>
              </w:divBdr>
              <w:divsChild>
                <w:div w:id="1864589689">
                  <w:marLeft w:val="0"/>
                  <w:marRight w:val="0"/>
                  <w:marTop w:val="0"/>
                  <w:marBottom w:val="0"/>
                  <w:divBdr>
                    <w:top w:val="none" w:sz="0" w:space="0" w:color="auto"/>
                    <w:left w:val="none" w:sz="0" w:space="0" w:color="auto"/>
                    <w:bottom w:val="none" w:sz="0" w:space="0" w:color="auto"/>
                    <w:right w:val="none" w:sz="0" w:space="0" w:color="auto"/>
                  </w:divBdr>
                  <w:divsChild>
                    <w:div w:id="65539970">
                      <w:marLeft w:val="0"/>
                      <w:marRight w:val="0"/>
                      <w:marTop w:val="0"/>
                      <w:marBottom w:val="0"/>
                      <w:divBdr>
                        <w:top w:val="none" w:sz="0" w:space="0" w:color="auto"/>
                        <w:left w:val="none" w:sz="0" w:space="0" w:color="auto"/>
                        <w:bottom w:val="none" w:sz="0" w:space="0" w:color="auto"/>
                        <w:right w:val="none" w:sz="0" w:space="0" w:color="auto"/>
                      </w:divBdr>
                      <w:divsChild>
                        <w:div w:id="136637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469035">
                  <w:marLeft w:val="0"/>
                  <w:marRight w:val="0"/>
                  <w:marTop w:val="0"/>
                  <w:marBottom w:val="0"/>
                  <w:divBdr>
                    <w:top w:val="none" w:sz="0" w:space="0" w:color="auto"/>
                    <w:left w:val="none" w:sz="0" w:space="0" w:color="auto"/>
                    <w:bottom w:val="none" w:sz="0" w:space="0" w:color="auto"/>
                    <w:right w:val="none" w:sz="0" w:space="0" w:color="auto"/>
                  </w:divBdr>
                  <w:divsChild>
                    <w:div w:id="126091816">
                      <w:marLeft w:val="0"/>
                      <w:marRight w:val="0"/>
                      <w:marTop w:val="0"/>
                      <w:marBottom w:val="0"/>
                      <w:divBdr>
                        <w:top w:val="none" w:sz="0" w:space="0" w:color="auto"/>
                        <w:left w:val="none" w:sz="0" w:space="0" w:color="auto"/>
                        <w:bottom w:val="none" w:sz="0" w:space="0" w:color="auto"/>
                        <w:right w:val="none" w:sz="0" w:space="0" w:color="auto"/>
                      </w:divBdr>
                    </w:div>
                  </w:divsChild>
                </w:div>
                <w:div w:id="1841658455">
                  <w:marLeft w:val="0"/>
                  <w:marRight w:val="0"/>
                  <w:marTop w:val="0"/>
                  <w:marBottom w:val="0"/>
                  <w:divBdr>
                    <w:top w:val="none" w:sz="0" w:space="0" w:color="auto"/>
                    <w:left w:val="none" w:sz="0" w:space="0" w:color="auto"/>
                    <w:bottom w:val="none" w:sz="0" w:space="0" w:color="auto"/>
                    <w:right w:val="none" w:sz="0" w:space="0" w:color="auto"/>
                  </w:divBdr>
                  <w:divsChild>
                    <w:div w:id="568926957">
                      <w:marLeft w:val="0"/>
                      <w:marRight w:val="0"/>
                      <w:marTop w:val="0"/>
                      <w:marBottom w:val="0"/>
                      <w:divBdr>
                        <w:top w:val="none" w:sz="0" w:space="0" w:color="auto"/>
                        <w:left w:val="none" w:sz="0" w:space="0" w:color="auto"/>
                        <w:bottom w:val="none" w:sz="0" w:space="0" w:color="auto"/>
                        <w:right w:val="none" w:sz="0" w:space="0" w:color="auto"/>
                      </w:divBdr>
                    </w:div>
                  </w:divsChild>
                </w:div>
                <w:div w:id="1685932973">
                  <w:marLeft w:val="0"/>
                  <w:marRight w:val="0"/>
                  <w:marTop w:val="0"/>
                  <w:marBottom w:val="0"/>
                  <w:divBdr>
                    <w:top w:val="none" w:sz="0" w:space="0" w:color="auto"/>
                    <w:left w:val="none" w:sz="0" w:space="0" w:color="auto"/>
                    <w:bottom w:val="none" w:sz="0" w:space="0" w:color="auto"/>
                    <w:right w:val="none" w:sz="0" w:space="0" w:color="auto"/>
                  </w:divBdr>
                  <w:divsChild>
                    <w:div w:id="42260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142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yperlink" Target="http://www.asobancaria.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ica.gov.co"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www.larepublica.co/economia/ingreso-diario-para-un-trabajador-que-gane-el-salario-minimo-en-2024-sera-de-48-719-3774482"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larepublica.co/economia/ingreso-diario-para-un-trabajador-que-gane-el-salario-minimo-en-2026-sera-de-48-719-3774482" TargetMode="External"/><Relationship Id="rId20" Type="http://schemas.openxmlformats.org/officeDocument/2006/relationships/hyperlink" Target="http://www.colombiacompra.gov.c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8.png"/><Relationship Id="rId10" Type="http://schemas.openxmlformats.org/officeDocument/2006/relationships/image" Target="media/image2.png"/><Relationship Id="rId19" Type="http://schemas.openxmlformats.org/officeDocument/2006/relationships/hyperlink" Target="http://www.computerworld.com" TargetMode="External"/><Relationship Id="rId4" Type="http://schemas.openxmlformats.org/officeDocument/2006/relationships/settings" Target="settings.xml"/><Relationship Id="rId9" Type="http://schemas.openxmlformats.org/officeDocument/2006/relationships/hyperlink" Target="http://www.dane.gov.co/" TargetMode="External"/><Relationship Id="rId14" Type="http://schemas.openxmlformats.org/officeDocument/2006/relationships/hyperlink" Target="https://suameca.banrep.gov.co/graficador-series/" TargetMode="External"/><Relationship Id="rId22" Type="http://schemas.openxmlformats.org/officeDocument/2006/relationships/image" Target="media/image7.png"/><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colombiacompra.gov.co/clasificador-de-bienes-y-servicios" TargetMode="External"/><Relationship Id="rId1" Type="http://schemas.openxmlformats.org/officeDocument/2006/relationships/hyperlink" Target="https://www.colombiacompra.gov.co/manuales-guias-y-pliegos-tipo/manuales-y-guias/guia-para-la-elaboracion-de-estudios-de-secto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98726-5A30-406C-B333-0F90425DD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41</Pages>
  <Words>11138</Words>
  <Characters>61259</Characters>
  <Application>Microsoft Office Word</Application>
  <DocSecurity>0</DocSecurity>
  <Lines>510</Lines>
  <Paragraphs>144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Nicolas Emanuel Frasser Cajamarca</cp:lastModifiedBy>
  <cp:revision>9</cp:revision>
  <cp:lastPrinted>2023-06-22T14:54:00Z</cp:lastPrinted>
  <dcterms:created xsi:type="dcterms:W3CDTF">2025-08-20T20:14:00Z</dcterms:created>
  <dcterms:modified xsi:type="dcterms:W3CDTF">2026-06-21T03:40:00Z</dcterms:modified>
</cp:coreProperties>
</file>